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F76B93">
        <w:rPr>
          <w:b/>
          <w:sz w:val="20"/>
          <w:szCs w:val="20"/>
        </w:rPr>
        <w:t xml:space="preserve"> DT 101 Basic engines.</w:t>
      </w:r>
    </w:p>
    <w:p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</w:p>
    <w:p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F76B93">
        <w:rPr>
          <w:b/>
          <w:sz w:val="20"/>
          <w:szCs w:val="20"/>
        </w:rPr>
        <w:t xml:space="preserve"> Diesel.</w:t>
      </w:r>
    </w:p>
    <w:p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F76B93">
        <w:rPr>
          <w:b/>
          <w:sz w:val="20"/>
          <w:szCs w:val="20"/>
        </w:rPr>
        <w:t xml:space="preserve"> Joseph Jensen</w:t>
      </w:r>
    </w:p>
    <w:p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F76B93">
        <w:rPr>
          <w:b/>
          <w:sz w:val="20"/>
          <w:szCs w:val="20"/>
        </w:rPr>
        <w:t xml:space="preserve">2019 </w:t>
      </w:r>
    </w:p>
    <w:p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F76B93">
        <w:rPr>
          <w:b/>
          <w:sz w:val="20"/>
          <w:szCs w:val="20"/>
        </w:rPr>
        <w:t xml:space="preserve"> Fall</w:t>
      </w:r>
    </w:p>
    <w:p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</w:t>
      </w:r>
      <w:proofErr w:type="gramEnd"/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No</w:t>
      </w:r>
      <w:r w:rsidR="00F76B93">
        <w:rPr>
          <w:b/>
          <w:sz w:val="20"/>
          <w:szCs w:val="20"/>
        </w:rPr>
        <w:t xml:space="preserve"> x</w:t>
      </w:r>
      <w:r w:rsidR="000C1B4A" w:rsidRPr="000C1B4A">
        <w:rPr>
          <w:b/>
          <w:sz w:val="20"/>
          <w:szCs w:val="20"/>
        </w:rPr>
        <w:t>___</w:t>
      </w:r>
    </w:p>
    <w:p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:rsidTr="00101C8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  <w:r w:rsidR="00F76B93">
              <w:rPr>
                <w:sz w:val="20"/>
                <w:szCs w:val="20"/>
              </w:rPr>
              <w:t xml:space="preserve"> Know and demonstrate safety precautions when working on engine systems and components.</w:t>
            </w: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:rsidR="0075509B" w:rsidRPr="0075509B" w:rsidRDefault="00F76B93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exams and practices.</w:t>
            </w: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F76B93">
              <w:rPr>
                <w:sz w:val="20"/>
                <w:szCs w:val="20"/>
              </w:rPr>
              <w:t xml:space="preserve"> Pass exams and perform safe practices.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75509B" w:rsidRPr="0075509B" w:rsidRDefault="00F76B9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seem to follow safe acts.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  <w:r w:rsidR="00F76B93">
              <w:rPr>
                <w:sz w:val="20"/>
                <w:szCs w:val="20"/>
              </w:rPr>
              <w:t xml:space="preserve"> </w:t>
            </w:r>
          </w:p>
          <w:p w:rsidR="00DA6CA9" w:rsidRPr="00653E2E" w:rsidRDefault="00F76B9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 were being safe.</w:t>
            </w:r>
          </w:p>
          <w:p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F76B93">
              <w:rPr>
                <w:sz w:val="20"/>
                <w:szCs w:val="20"/>
              </w:rPr>
              <w:t xml:space="preserve"> Always practice safe habits.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  <w:r w:rsidR="00F76B93">
              <w:rPr>
                <w:color w:val="auto"/>
                <w:sz w:val="20"/>
                <w:szCs w:val="20"/>
              </w:rPr>
              <w:t>Know and demonstrate basic engine principles.</w:t>
            </w:r>
          </w:p>
          <w:p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01C88" w:rsidRPr="0075509B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:rsidR="0075509B" w:rsidRPr="0075509B" w:rsidRDefault="00F76B9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exams, short reports and hands on.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F76B93">
              <w:rPr>
                <w:sz w:val="20"/>
                <w:szCs w:val="20"/>
              </w:rPr>
              <w:t xml:space="preserve"> Pass exams. Present reports to class. Pass hands on in the shop.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75509B" w:rsidRPr="0075509B" w:rsidRDefault="00F76B9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seem to do well. There is a lot of reading and studying from the book. Some students lack technical research skills.</w:t>
            </w: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  <w:r w:rsidR="00F76B93">
              <w:rPr>
                <w:sz w:val="20"/>
                <w:szCs w:val="20"/>
              </w:rPr>
              <w:t xml:space="preserve"> </w:t>
            </w:r>
          </w:p>
          <w:p w:rsidR="00DA6CA9" w:rsidRPr="00653E2E" w:rsidRDefault="00F74F5C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have passed.</w:t>
            </w: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F76B93">
              <w:rPr>
                <w:sz w:val="20"/>
                <w:szCs w:val="20"/>
              </w:rPr>
              <w:t xml:space="preserve"> Continue with technical research activities.</w:t>
            </w:r>
          </w:p>
          <w:p w:rsidR="0075509B" w:rsidRPr="00DA6CA9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  <w:r w:rsidR="00F76B93">
              <w:rPr>
                <w:color w:val="auto"/>
                <w:sz w:val="20"/>
                <w:szCs w:val="20"/>
              </w:rPr>
              <w:t>Know and demonstrate ability to locate source information</w:t>
            </w:r>
            <w:r w:rsidR="00F74F5C">
              <w:rPr>
                <w:color w:val="auto"/>
                <w:sz w:val="20"/>
                <w:szCs w:val="20"/>
              </w:rPr>
              <w:t xml:space="preserve"> related to operation and specifications for engine components.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  <w:r w:rsidR="00F74F5C">
              <w:rPr>
                <w:sz w:val="20"/>
                <w:szCs w:val="20"/>
              </w:rPr>
              <w:t xml:space="preserve"> Written exams. Research engine specifics from service literature. 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F74F5C">
              <w:rPr>
                <w:sz w:val="20"/>
                <w:szCs w:val="20"/>
              </w:rPr>
              <w:t xml:space="preserve"> Pass exams. Perform the ability to do technical research.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:rsidR="0075509B" w:rsidRPr="0075509B" w:rsidRDefault="00F74F5C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struggle with technical writing and research. More time is usually spent on subjects at hand. 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  <w:r w:rsidR="00F74F5C">
              <w:rPr>
                <w:sz w:val="20"/>
                <w:szCs w:val="20"/>
              </w:rPr>
              <w:t xml:space="preserve"> All have passed.</w:t>
            </w: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F74F5C">
              <w:rPr>
                <w:sz w:val="20"/>
                <w:szCs w:val="20"/>
              </w:rPr>
              <w:t xml:space="preserve"> Continue with technical writing and research.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  <w:r w:rsidR="00F74F5C">
              <w:rPr>
                <w:color w:val="auto"/>
                <w:sz w:val="20"/>
                <w:szCs w:val="20"/>
              </w:rPr>
              <w:t>Know and demonstrate the ability to run engine overhead adjustments.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:rsidR="0075509B" w:rsidRPr="0075509B" w:rsidRDefault="00F74F5C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exams. Hands on performing the adjustments.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F74F5C">
              <w:rPr>
                <w:sz w:val="20"/>
                <w:szCs w:val="20"/>
              </w:rPr>
              <w:t xml:space="preserve"> Pass exams. Perform an overhead adjustment on an engine.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 w:rsidR="00F74F5C">
              <w:rPr>
                <w:sz w:val="20"/>
                <w:szCs w:val="20"/>
              </w:rPr>
              <w:t xml:space="preserve"> Students seem to enjoy this activity.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  <w:r w:rsidR="00F74F5C">
              <w:rPr>
                <w:sz w:val="20"/>
                <w:szCs w:val="20"/>
              </w:rPr>
              <w:t xml:space="preserve"> All pass.</w:t>
            </w: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F74F5C">
              <w:rPr>
                <w:sz w:val="20"/>
                <w:szCs w:val="20"/>
              </w:rPr>
              <w:t xml:space="preserve"> Continue with overhead adjustments.</w:t>
            </w:r>
          </w:p>
          <w:p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  <w:r w:rsidR="00F74F5C">
              <w:rPr>
                <w:color w:val="auto"/>
                <w:sz w:val="20"/>
                <w:szCs w:val="20"/>
              </w:rPr>
              <w:t>Know and demonstrate the ability to install cylinder liners.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  <w:r w:rsidR="00F74F5C">
              <w:rPr>
                <w:sz w:val="20"/>
                <w:szCs w:val="20"/>
              </w:rPr>
              <w:t xml:space="preserve"> Written exams.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F74F5C">
              <w:rPr>
                <w:sz w:val="20"/>
                <w:szCs w:val="20"/>
              </w:rPr>
              <w:t xml:space="preserve"> Pass exams.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 w:rsidR="00F74F5C">
              <w:rPr>
                <w:sz w:val="20"/>
                <w:szCs w:val="20"/>
              </w:rPr>
              <w:t xml:space="preserve"> Only discussion about liner install is observed. Due to time and lack of engine components </w:t>
            </w:r>
            <w:proofErr w:type="gramStart"/>
            <w:r w:rsidR="00F74F5C">
              <w:rPr>
                <w:sz w:val="20"/>
                <w:szCs w:val="20"/>
              </w:rPr>
              <w:t>at this time</w:t>
            </w:r>
            <w:proofErr w:type="gramEnd"/>
            <w:r w:rsidR="00F74F5C">
              <w:rPr>
                <w:sz w:val="20"/>
                <w:szCs w:val="20"/>
              </w:rPr>
              <w:t>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:rsidR="0075509B" w:rsidRPr="0075509B" w:rsidRDefault="00F74F5C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more engine components to perform this with hands on.</w:t>
            </w:r>
          </w:p>
        </w:tc>
      </w:tr>
      <w:tr w:rsidR="0075509B" w:rsidTr="00101C88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  <w:r w:rsidR="00F74F5C">
              <w:rPr>
                <w:color w:val="auto"/>
                <w:sz w:val="20"/>
                <w:szCs w:val="20"/>
              </w:rPr>
              <w:t>Know and demonstrate the ability to accurately measure engine components and compare them</w:t>
            </w:r>
            <w:r w:rsidR="000C3B7E">
              <w:rPr>
                <w:color w:val="auto"/>
                <w:sz w:val="20"/>
                <w:szCs w:val="20"/>
              </w:rPr>
              <w:t xml:space="preserve"> manufacture specifications.</w:t>
            </w:r>
          </w:p>
          <w:p w:rsidR="00FE4A4A" w:rsidRPr="0075509B" w:rsidRDefault="00FE4A4A" w:rsidP="0075509B">
            <w:pPr>
              <w:pStyle w:val="Default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  <w:r w:rsidR="000C3B7E">
              <w:rPr>
                <w:sz w:val="20"/>
                <w:szCs w:val="20"/>
              </w:rPr>
              <w:t xml:space="preserve"> Perform all measurements using different measuring devices.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0C3B7E">
              <w:rPr>
                <w:sz w:val="20"/>
                <w:szCs w:val="20"/>
              </w:rPr>
              <w:t xml:space="preserve"> Perform the measurements.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 w:rsidR="000C3B7E">
              <w:rPr>
                <w:sz w:val="20"/>
                <w:szCs w:val="20"/>
              </w:rPr>
              <w:t xml:space="preserve"> All student seem to enjoy this exercise and perform ok with the measurements. 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  <w:r w:rsidR="000C3B7E">
              <w:rPr>
                <w:sz w:val="20"/>
                <w:szCs w:val="20"/>
              </w:rPr>
              <w:t xml:space="preserve"> Some students need help determining metric and SAE tools.</w:t>
            </w: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0C3B7E">
              <w:rPr>
                <w:sz w:val="20"/>
                <w:szCs w:val="20"/>
              </w:rPr>
              <w:t xml:space="preserve"> Continue with measurement activities.</w:t>
            </w:r>
          </w:p>
          <w:p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B29AD" w:rsidRDefault="00CB29AD"/>
    <w:p w:rsidR="00800F9A" w:rsidRDefault="00800F9A">
      <w:pPr>
        <w:rPr>
          <w:b/>
          <w:sz w:val="23"/>
          <w:szCs w:val="23"/>
        </w:rPr>
      </w:pPr>
    </w:p>
    <w:p w:rsidR="003B5F2A" w:rsidRDefault="003B5F2A">
      <w:pPr>
        <w:rPr>
          <w:b/>
          <w:sz w:val="23"/>
          <w:szCs w:val="23"/>
        </w:rPr>
      </w:pPr>
    </w:p>
    <w:p w:rsidR="003B5F2A" w:rsidRDefault="003B5F2A">
      <w:pPr>
        <w:rPr>
          <w:b/>
          <w:sz w:val="23"/>
          <w:szCs w:val="23"/>
        </w:rPr>
      </w:pPr>
    </w:p>
    <w:p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:rsidR="005A2F35" w:rsidRDefault="005A2F35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CB29AD" w:rsidRDefault="00CB29AD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800F9A" w:rsidRDefault="00800F9A">
      <w:pPr>
        <w:rPr>
          <w:sz w:val="23"/>
          <w:szCs w:val="23"/>
        </w:rPr>
      </w:pPr>
    </w:p>
    <w:p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:rsidR="005A2F35" w:rsidRDefault="005A2F35">
      <w:pPr>
        <w:rPr>
          <w:sz w:val="23"/>
          <w:szCs w:val="23"/>
        </w:rPr>
      </w:pPr>
    </w:p>
    <w:p w:rsidR="00E71068" w:rsidRDefault="00E71068">
      <w:pPr>
        <w:rPr>
          <w:sz w:val="23"/>
          <w:szCs w:val="23"/>
        </w:rPr>
      </w:pPr>
    </w:p>
    <w:p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:rsidR="00E71068" w:rsidRDefault="00E71068" w:rsidP="00E71068">
      <w:pPr>
        <w:rPr>
          <w:sz w:val="23"/>
          <w:szCs w:val="23"/>
        </w:rPr>
      </w:pPr>
    </w:p>
    <w:p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:rsidR="00E71068" w:rsidRDefault="00E71068" w:rsidP="00E71068">
      <w:pPr>
        <w:rPr>
          <w:sz w:val="23"/>
          <w:szCs w:val="23"/>
        </w:rPr>
      </w:pPr>
    </w:p>
    <w:p w:rsidR="005A2F35" w:rsidRDefault="005A2F35">
      <w:pPr>
        <w:rPr>
          <w:sz w:val="23"/>
          <w:szCs w:val="23"/>
        </w:rPr>
      </w:pPr>
    </w:p>
    <w:p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:rsidR="005A2F35" w:rsidRDefault="005A2F35">
      <w:pPr>
        <w:rPr>
          <w:sz w:val="23"/>
          <w:szCs w:val="23"/>
        </w:rPr>
      </w:pPr>
    </w:p>
    <w:p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B8" w:rsidRDefault="00C624B8" w:rsidP="000E19B6">
      <w:r>
        <w:separator/>
      </w:r>
    </w:p>
  </w:endnote>
  <w:endnote w:type="continuationSeparator" w:id="0">
    <w:p w:rsidR="00C624B8" w:rsidRDefault="00C624B8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B8" w:rsidRDefault="00C624B8" w:rsidP="000E19B6">
      <w:r>
        <w:separator/>
      </w:r>
    </w:p>
  </w:footnote>
  <w:footnote w:type="continuationSeparator" w:id="0">
    <w:p w:rsidR="00C624B8" w:rsidRDefault="00C624B8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91AB5"/>
    <w:rsid w:val="000C1B4A"/>
    <w:rsid w:val="000C3B7E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F21EE"/>
    <w:rsid w:val="00255484"/>
    <w:rsid w:val="00290AF3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D707C"/>
    <w:rsid w:val="00503077"/>
    <w:rsid w:val="005A2F35"/>
    <w:rsid w:val="005B3B5D"/>
    <w:rsid w:val="00653E2E"/>
    <w:rsid w:val="00654AE6"/>
    <w:rsid w:val="00655C77"/>
    <w:rsid w:val="006B6771"/>
    <w:rsid w:val="006C536C"/>
    <w:rsid w:val="00732A40"/>
    <w:rsid w:val="0075509B"/>
    <w:rsid w:val="007829CD"/>
    <w:rsid w:val="00796B62"/>
    <w:rsid w:val="007F357C"/>
    <w:rsid w:val="00800F9A"/>
    <w:rsid w:val="00846C86"/>
    <w:rsid w:val="008C6937"/>
    <w:rsid w:val="008E75CC"/>
    <w:rsid w:val="009351BE"/>
    <w:rsid w:val="00967C80"/>
    <w:rsid w:val="00981222"/>
    <w:rsid w:val="00993066"/>
    <w:rsid w:val="009C7EB2"/>
    <w:rsid w:val="00A33498"/>
    <w:rsid w:val="00AC4D11"/>
    <w:rsid w:val="00AE301D"/>
    <w:rsid w:val="00B23D43"/>
    <w:rsid w:val="00B523FF"/>
    <w:rsid w:val="00BC416C"/>
    <w:rsid w:val="00BC4FBF"/>
    <w:rsid w:val="00BC50B3"/>
    <w:rsid w:val="00BE44BB"/>
    <w:rsid w:val="00C33ED6"/>
    <w:rsid w:val="00C60198"/>
    <w:rsid w:val="00C608E9"/>
    <w:rsid w:val="00C624B8"/>
    <w:rsid w:val="00CB195C"/>
    <w:rsid w:val="00CB29AD"/>
    <w:rsid w:val="00CC7527"/>
    <w:rsid w:val="00CF094B"/>
    <w:rsid w:val="00D31F2D"/>
    <w:rsid w:val="00D72DE4"/>
    <w:rsid w:val="00D93799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225AB"/>
    <w:rsid w:val="00F64B2F"/>
    <w:rsid w:val="00F733B9"/>
    <w:rsid w:val="00F74F5C"/>
    <w:rsid w:val="00F76B93"/>
    <w:rsid w:val="00F8675D"/>
    <w:rsid w:val="00F90F8E"/>
    <w:rsid w:val="00FA0065"/>
    <w:rsid w:val="00FB1EBB"/>
    <w:rsid w:val="00FB1F8A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3982F"/>
  <w15:chartTrackingRefBased/>
  <w15:docId w15:val="{515FCF11-5CF7-44AE-AAC5-15B8B44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CBF9-AC47-4353-8455-8CC9D7ED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Joseph L Jensen</cp:lastModifiedBy>
  <cp:revision>2</cp:revision>
  <dcterms:created xsi:type="dcterms:W3CDTF">2019-11-19T17:25:00Z</dcterms:created>
  <dcterms:modified xsi:type="dcterms:W3CDTF">2019-11-19T17:25:00Z</dcterms:modified>
</cp:coreProperties>
</file>