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0FD96" w14:textId="77777777" w:rsidR="007931FB" w:rsidRDefault="007931FB" w:rsidP="007931FB">
      <w:r>
        <w:t>MATH 96 ASSESSMENT</w:t>
      </w:r>
    </w:p>
    <w:p w14:paraId="066D3432" w14:textId="23AD9737" w:rsidR="007931FB" w:rsidRDefault="007931FB" w:rsidP="007931FB">
      <w:r>
        <w:t>SEMESTER AND YEAR:</w:t>
      </w:r>
      <w:r w:rsidR="00E67230">
        <w:t xml:space="preserve">  Spring 2020</w:t>
      </w:r>
    </w:p>
    <w:p w14:paraId="26780755" w14:textId="76CE384B" w:rsidR="007931FB" w:rsidRDefault="007931FB" w:rsidP="007931FB">
      <w:r>
        <w:t>INSTRUCTOR:</w:t>
      </w:r>
      <w:r w:rsidR="002B55A4">
        <w:t xml:space="preserve">  Daniel T. Murphree</w:t>
      </w:r>
    </w:p>
    <w:p w14:paraId="65BDFEF3" w14:textId="77777777" w:rsidR="007931FB" w:rsidRDefault="007931FB" w:rsidP="007931FB"/>
    <w:p w14:paraId="554F5519" w14:textId="77777777" w:rsidR="006E2C0F" w:rsidRPr="006E2C0F" w:rsidRDefault="007931FB" w:rsidP="007931FB">
      <w:pPr>
        <w:rPr>
          <w:sz w:val="34"/>
        </w:rPr>
      </w:pPr>
      <w:r w:rsidRPr="006E2C0F">
        <w:rPr>
          <w:sz w:val="34"/>
        </w:rPr>
        <w:t xml:space="preserve">Instruction: This has two parts. </w:t>
      </w:r>
      <w:r w:rsidR="006E2C0F" w:rsidRPr="006E2C0F">
        <w:rPr>
          <w:sz w:val="34"/>
        </w:rPr>
        <w:t>Complete both parts</w:t>
      </w:r>
    </w:p>
    <w:p w14:paraId="77A9F112" w14:textId="000FFE5B" w:rsidR="007931FB" w:rsidRPr="006E2C0F" w:rsidRDefault="007931FB" w:rsidP="007931FB">
      <w:pPr>
        <w:rPr>
          <w:sz w:val="34"/>
        </w:rPr>
      </w:pPr>
      <w:r w:rsidRPr="006E2C0F">
        <w:rPr>
          <w:sz w:val="34"/>
        </w:rPr>
        <w:t xml:space="preserve">Part 1: Complete the table below </w:t>
      </w:r>
      <w:r>
        <w:t xml:space="preserve">                                               </w:t>
      </w:r>
    </w:p>
    <w:p w14:paraId="4D92461C" w14:textId="77777777" w:rsidR="005A16C1" w:rsidRDefault="005A16C1" w:rsidP="007931FB"/>
    <w:tbl>
      <w:tblPr>
        <w:tblStyle w:val="TableGrid"/>
        <w:tblW w:w="0" w:type="auto"/>
        <w:tblLook w:val="04A0" w:firstRow="1" w:lastRow="0" w:firstColumn="1" w:lastColumn="0" w:noHBand="0" w:noVBand="1"/>
      </w:tblPr>
      <w:tblGrid>
        <w:gridCol w:w="2169"/>
        <w:gridCol w:w="1656"/>
        <w:gridCol w:w="2646"/>
        <w:gridCol w:w="2159"/>
      </w:tblGrid>
      <w:tr w:rsidR="007931FB" w:rsidRPr="00DA72A5" w14:paraId="0C358ABC" w14:textId="77777777" w:rsidTr="00DF6B3F">
        <w:tc>
          <w:tcPr>
            <w:tcW w:w="2214" w:type="dxa"/>
          </w:tcPr>
          <w:p w14:paraId="7F9882B3" w14:textId="77777777" w:rsidR="007931FB" w:rsidRPr="00932AD5" w:rsidRDefault="007931FB" w:rsidP="00DF6B3F">
            <w:pPr>
              <w:rPr>
                <w:b/>
              </w:rPr>
            </w:pPr>
            <w:r w:rsidRPr="00932AD5">
              <w:rPr>
                <w:b/>
              </w:rPr>
              <w:t>LEARNING OUTCOME</w:t>
            </w:r>
          </w:p>
        </w:tc>
        <w:tc>
          <w:tcPr>
            <w:tcW w:w="1674" w:type="dxa"/>
          </w:tcPr>
          <w:p w14:paraId="18DB07C3" w14:textId="77777777" w:rsidR="007931FB" w:rsidRPr="00DA72A5" w:rsidRDefault="007931FB" w:rsidP="00DF6B3F">
            <w:pPr>
              <w:rPr>
                <w:b/>
              </w:rPr>
            </w:pPr>
            <w:r>
              <w:rPr>
                <w:b/>
              </w:rPr>
              <w:t># MA</w:t>
            </w:r>
            <w:r w:rsidRPr="00DA72A5">
              <w:rPr>
                <w:b/>
              </w:rPr>
              <w:t>STERY</w:t>
            </w:r>
          </w:p>
        </w:tc>
        <w:tc>
          <w:tcPr>
            <w:tcW w:w="2754" w:type="dxa"/>
          </w:tcPr>
          <w:p w14:paraId="25C58BB3" w14:textId="77777777" w:rsidR="007931FB" w:rsidRPr="00DA72A5" w:rsidRDefault="007931FB" w:rsidP="00DF6B3F">
            <w:pPr>
              <w:rPr>
                <w:b/>
              </w:rPr>
            </w:pPr>
            <w:r>
              <w:rPr>
                <w:b/>
              </w:rPr>
              <w:t xml:space="preserve"># </w:t>
            </w:r>
            <w:r w:rsidRPr="00DA72A5">
              <w:rPr>
                <w:b/>
              </w:rPr>
              <w:t xml:space="preserve">TAKING FINAL </w:t>
            </w:r>
          </w:p>
        </w:tc>
        <w:tc>
          <w:tcPr>
            <w:tcW w:w="2214" w:type="dxa"/>
          </w:tcPr>
          <w:p w14:paraId="268D0CEC" w14:textId="77777777" w:rsidR="007931FB" w:rsidRPr="00DA72A5" w:rsidRDefault="007931FB" w:rsidP="00DF6B3F">
            <w:pPr>
              <w:rPr>
                <w:b/>
              </w:rPr>
            </w:pPr>
            <w:r w:rsidRPr="00DA72A5">
              <w:rPr>
                <w:b/>
              </w:rPr>
              <w:t>PERCENT OF MASTERY</w:t>
            </w:r>
          </w:p>
        </w:tc>
      </w:tr>
      <w:tr w:rsidR="007931FB" w14:paraId="7C165F51" w14:textId="77777777" w:rsidTr="00DF6B3F">
        <w:tc>
          <w:tcPr>
            <w:tcW w:w="2214" w:type="dxa"/>
          </w:tcPr>
          <w:p w14:paraId="7D180F55" w14:textId="77777777" w:rsidR="005A16C1" w:rsidRPr="00932AD5" w:rsidRDefault="005A16C1" w:rsidP="005A16C1">
            <w:pPr>
              <w:tabs>
                <w:tab w:val="left" w:pos="460"/>
              </w:tabs>
              <w:kinsoku w:val="0"/>
              <w:overflowPunct w:val="0"/>
              <w:spacing w:before="38" w:line="247" w:lineRule="auto"/>
              <w:ind w:right="116"/>
              <w:rPr>
                <w:b/>
                <w:color w:val="006FC0"/>
              </w:rPr>
            </w:pPr>
            <w:r w:rsidRPr="006E2C0F">
              <w:rPr>
                <w:b/>
                <w:color w:val="FF0000"/>
              </w:rPr>
              <w:t>1.</w:t>
            </w:r>
            <w:r w:rsidRPr="00932AD5">
              <w:rPr>
                <w:b/>
                <w:color w:val="006FC0"/>
              </w:rPr>
              <w:t xml:space="preserve"> Solve a variety of equations and inequalities including those involving absolute value,</w:t>
            </w:r>
            <w:r w:rsidRPr="00932AD5">
              <w:rPr>
                <w:b/>
                <w:color w:val="006FC0"/>
                <w:spacing w:val="-10"/>
              </w:rPr>
              <w:t xml:space="preserve"> </w:t>
            </w:r>
            <w:r w:rsidRPr="00932AD5">
              <w:rPr>
                <w:b/>
                <w:color w:val="006FC0"/>
              </w:rPr>
              <w:t>linear, quadratic, rational, and radical expressions.</w:t>
            </w:r>
          </w:p>
          <w:p w14:paraId="1F112332" w14:textId="77777777" w:rsidR="007931FB" w:rsidRPr="00932AD5" w:rsidRDefault="007931FB" w:rsidP="00DF6B3F">
            <w:pPr>
              <w:rPr>
                <w:b/>
              </w:rPr>
            </w:pPr>
          </w:p>
        </w:tc>
        <w:tc>
          <w:tcPr>
            <w:tcW w:w="1674" w:type="dxa"/>
          </w:tcPr>
          <w:p w14:paraId="6F7FFD9E" w14:textId="60528B8E" w:rsidR="007931FB" w:rsidRDefault="002B55A4" w:rsidP="00DF6B3F">
            <w:r>
              <w:t>5</w:t>
            </w:r>
          </w:p>
        </w:tc>
        <w:tc>
          <w:tcPr>
            <w:tcW w:w="2754" w:type="dxa"/>
          </w:tcPr>
          <w:p w14:paraId="1C31890B" w14:textId="59C0BF98" w:rsidR="007931FB" w:rsidRDefault="002B55A4" w:rsidP="00DF6B3F">
            <w:r>
              <w:t>8</w:t>
            </w:r>
          </w:p>
        </w:tc>
        <w:tc>
          <w:tcPr>
            <w:tcW w:w="2214" w:type="dxa"/>
          </w:tcPr>
          <w:p w14:paraId="33631B2D" w14:textId="47C33EFE" w:rsidR="007931FB" w:rsidRDefault="002B55A4" w:rsidP="00DF6B3F">
            <w:r>
              <w:t>62.5%</w:t>
            </w:r>
          </w:p>
        </w:tc>
      </w:tr>
      <w:tr w:rsidR="007931FB" w14:paraId="3B43D63F" w14:textId="77777777" w:rsidTr="00DF6B3F">
        <w:tc>
          <w:tcPr>
            <w:tcW w:w="2214" w:type="dxa"/>
          </w:tcPr>
          <w:p w14:paraId="7F88931D" w14:textId="15FCA009" w:rsidR="007931FB" w:rsidRPr="00932AD5" w:rsidRDefault="00DF6B3F" w:rsidP="00DF6B3F">
            <w:pPr>
              <w:rPr>
                <w:b/>
                <w:color w:val="3366FF"/>
              </w:rPr>
            </w:pPr>
            <w:r w:rsidRPr="006E2C0F">
              <w:rPr>
                <w:b/>
                <w:color w:val="FF0000"/>
              </w:rPr>
              <w:t>2.</w:t>
            </w:r>
            <w:r w:rsidRPr="00932AD5">
              <w:rPr>
                <w:b/>
                <w:color w:val="006FC0"/>
              </w:rPr>
              <w:t xml:space="preserve"> Graph equations and inequalities as well as systems of equations and inequalities</w:t>
            </w:r>
            <w:r w:rsidRPr="00932AD5">
              <w:rPr>
                <w:b/>
                <w:color w:val="3366FF"/>
              </w:rPr>
              <w:t xml:space="preserve"> </w:t>
            </w:r>
          </w:p>
        </w:tc>
        <w:tc>
          <w:tcPr>
            <w:tcW w:w="1674" w:type="dxa"/>
          </w:tcPr>
          <w:p w14:paraId="3580BA1F" w14:textId="28548325" w:rsidR="007931FB" w:rsidRDefault="002B55A4" w:rsidP="00DF6B3F">
            <w:r>
              <w:t>5</w:t>
            </w:r>
          </w:p>
        </w:tc>
        <w:tc>
          <w:tcPr>
            <w:tcW w:w="2754" w:type="dxa"/>
          </w:tcPr>
          <w:p w14:paraId="2670FC93" w14:textId="4D37F95C" w:rsidR="007931FB" w:rsidRDefault="002B55A4" w:rsidP="00DF6B3F">
            <w:r>
              <w:t>8</w:t>
            </w:r>
          </w:p>
        </w:tc>
        <w:tc>
          <w:tcPr>
            <w:tcW w:w="2214" w:type="dxa"/>
          </w:tcPr>
          <w:p w14:paraId="5796478D" w14:textId="0D5E0618" w:rsidR="007931FB" w:rsidRDefault="002B55A4" w:rsidP="00DF6B3F">
            <w:r>
              <w:t>62.5%</w:t>
            </w:r>
          </w:p>
        </w:tc>
      </w:tr>
      <w:tr w:rsidR="007931FB" w14:paraId="45B6859C" w14:textId="77777777" w:rsidTr="00DF6B3F">
        <w:tc>
          <w:tcPr>
            <w:tcW w:w="2214" w:type="dxa"/>
          </w:tcPr>
          <w:p w14:paraId="27D3283E" w14:textId="0B13E9CA" w:rsidR="00DF6B3F" w:rsidRPr="00932AD5" w:rsidRDefault="00DF6B3F" w:rsidP="00DF6B3F">
            <w:pPr>
              <w:tabs>
                <w:tab w:val="left" w:pos="460"/>
              </w:tabs>
              <w:kinsoku w:val="0"/>
              <w:overflowPunct w:val="0"/>
              <w:spacing w:before="8"/>
              <w:rPr>
                <w:b/>
                <w:color w:val="006FC0"/>
              </w:rPr>
            </w:pPr>
            <w:r w:rsidRPr="006E2C0F">
              <w:rPr>
                <w:b/>
                <w:color w:val="FF0000"/>
              </w:rPr>
              <w:t>3.</w:t>
            </w:r>
            <w:r w:rsidRPr="00932AD5">
              <w:rPr>
                <w:b/>
                <w:color w:val="006FC0"/>
              </w:rPr>
              <w:t xml:space="preserve"> Find the equation of a line when given prescribed conditions.</w:t>
            </w:r>
          </w:p>
          <w:p w14:paraId="347F098D" w14:textId="3D274D74" w:rsidR="007931FB" w:rsidRPr="00932AD5" w:rsidRDefault="007931FB" w:rsidP="00DF6B3F">
            <w:pPr>
              <w:rPr>
                <w:b/>
              </w:rPr>
            </w:pPr>
          </w:p>
        </w:tc>
        <w:tc>
          <w:tcPr>
            <w:tcW w:w="1674" w:type="dxa"/>
          </w:tcPr>
          <w:p w14:paraId="089E37D3" w14:textId="5B9C12FD" w:rsidR="007931FB" w:rsidRDefault="001F0E7F" w:rsidP="00DF6B3F">
            <w:r>
              <w:t>7</w:t>
            </w:r>
          </w:p>
        </w:tc>
        <w:tc>
          <w:tcPr>
            <w:tcW w:w="2754" w:type="dxa"/>
          </w:tcPr>
          <w:p w14:paraId="38D045B6" w14:textId="0D914E21" w:rsidR="007931FB" w:rsidRDefault="001F0E7F" w:rsidP="00DF6B3F">
            <w:r>
              <w:t>8</w:t>
            </w:r>
          </w:p>
        </w:tc>
        <w:tc>
          <w:tcPr>
            <w:tcW w:w="2214" w:type="dxa"/>
          </w:tcPr>
          <w:p w14:paraId="290F2977" w14:textId="24793E4A" w:rsidR="007931FB" w:rsidRDefault="001F0E7F" w:rsidP="00DF6B3F">
            <w:r>
              <w:t>87.5%</w:t>
            </w:r>
          </w:p>
        </w:tc>
      </w:tr>
      <w:tr w:rsidR="007931FB" w14:paraId="4DAB4031" w14:textId="77777777" w:rsidTr="00DF6B3F">
        <w:tc>
          <w:tcPr>
            <w:tcW w:w="2214" w:type="dxa"/>
          </w:tcPr>
          <w:p w14:paraId="0DD8441D" w14:textId="3D69A993" w:rsidR="007931FB" w:rsidRPr="00932AD5" w:rsidRDefault="00DF6B3F" w:rsidP="00DF6B3F">
            <w:pPr>
              <w:rPr>
                <w:b/>
                <w:color w:val="3366FF"/>
              </w:rPr>
            </w:pPr>
            <w:r w:rsidRPr="006E2C0F">
              <w:rPr>
                <w:b/>
                <w:color w:val="FF0000"/>
              </w:rPr>
              <w:t>4.</w:t>
            </w:r>
            <w:r w:rsidRPr="00932AD5">
              <w:rPr>
                <w:b/>
                <w:color w:val="006FC0"/>
              </w:rPr>
              <w:t xml:space="preserve"> Identify functions and the domain and range of functions</w:t>
            </w:r>
            <w:r w:rsidRPr="00932AD5">
              <w:rPr>
                <w:b/>
                <w:color w:val="3366FF"/>
              </w:rPr>
              <w:t xml:space="preserve"> </w:t>
            </w:r>
          </w:p>
        </w:tc>
        <w:tc>
          <w:tcPr>
            <w:tcW w:w="1674" w:type="dxa"/>
          </w:tcPr>
          <w:p w14:paraId="3CB9B8D1" w14:textId="6B1C85A8" w:rsidR="007931FB" w:rsidRDefault="002B55A4" w:rsidP="00DF6B3F">
            <w:r>
              <w:t>8</w:t>
            </w:r>
          </w:p>
        </w:tc>
        <w:tc>
          <w:tcPr>
            <w:tcW w:w="2754" w:type="dxa"/>
          </w:tcPr>
          <w:p w14:paraId="3BF4112D" w14:textId="40406E0D" w:rsidR="007931FB" w:rsidRDefault="002B55A4" w:rsidP="00DF6B3F">
            <w:r>
              <w:t>8</w:t>
            </w:r>
          </w:p>
        </w:tc>
        <w:tc>
          <w:tcPr>
            <w:tcW w:w="2214" w:type="dxa"/>
          </w:tcPr>
          <w:p w14:paraId="1D43D0BA" w14:textId="78DC312F" w:rsidR="007931FB" w:rsidRDefault="002B55A4" w:rsidP="00DF6B3F">
            <w:r>
              <w:t>100%</w:t>
            </w:r>
          </w:p>
        </w:tc>
      </w:tr>
      <w:tr w:rsidR="00DF6B3F" w14:paraId="765DB4B4" w14:textId="77777777" w:rsidTr="00DF6B3F">
        <w:tc>
          <w:tcPr>
            <w:tcW w:w="2214" w:type="dxa"/>
          </w:tcPr>
          <w:p w14:paraId="51255030" w14:textId="4B009C02" w:rsidR="00DF6B3F" w:rsidRPr="00932AD5" w:rsidRDefault="00DF6B3F" w:rsidP="00DF6B3F">
            <w:pPr>
              <w:rPr>
                <w:b/>
                <w:color w:val="006FC0"/>
              </w:rPr>
            </w:pPr>
            <w:r w:rsidRPr="006E2C0F">
              <w:rPr>
                <w:b/>
                <w:color w:val="FF0000"/>
              </w:rPr>
              <w:t>5</w:t>
            </w:r>
            <w:r w:rsidRPr="00932AD5">
              <w:rPr>
                <w:b/>
                <w:color w:val="006FC0"/>
              </w:rPr>
              <w:t>. Solve problems involving direct, inverse, or joint variation</w:t>
            </w:r>
          </w:p>
        </w:tc>
        <w:tc>
          <w:tcPr>
            <w:tcW w:w="1674" w:type="dxa"/>
          </w:tcPr>
          <w:p w14:paraId="1F821E80" w14:textId="5A5760C4" w:rsidR="00DF6B3F" w:rsidRDefault="001F0E7F" w:rsidP="00DF6B3F">
            <w:r>
              <w:t>1</w:t>
            </w:r>
          </w:p>
        </w:tc>
        <w:tc>
          <w:tcPr>
            <w:tcW w:w="2754" w:type="dxa"/>
          </w:tcPr>
          <w:p w14:paraId="5DD8DEE7" w14:textId="65282EC5" w:rsidR="00DF6B3F" w:rsidRDefault="001F0E7F" w:rsidP="00DF6B3F">
            <w:r>
              <w:t>8</w:t>
            </w:r>
          </w:p>
        </w:tc>
        <w:tc>
          <w:tcPr>
            <w:tcW w:w="2214" w:type="dxa"/>
          </w:tcPr>
          <w:p w14:paraId="63EC2BEB" w14:textId="4A31030E" w:rsidR="00DF6B3F" w:rsidRDefault="001F0E7F" w:rsidP="00DF6B3F">
            <w:r>
              <w:t>12.5%</w:t>
            </w:r>
          </w:p>
        </w:tc>
      </w:tr>
      <w:tr w:rsidR="00DF6B3F" w14:paraId="58F2B56A" w14:textId="77777777" w:rsidTr="00DF6B3F">
        <w:tc>
          <w:tcPr>
            <w:tcW w:w="2214" w:type="dxa"/>
          </w:tcPr>
          <w:p w14:paraId="38C40DCA" w14:textId="2843C59B" w:rsidR="00DF6B3F" w:rsidRPr="00932AD5" w:rsidRDefault="00DF6B3F" w:rsidP="00DF6B3F">
            <w:pPr>
              <w:rPr>
                <w:b/>
                <w:color w:val="006FC0"/>
              </w:rPr>
            </w:pPr>
            <w:r w:rsidRPr="006E2C0F">
              <w:rPr>
                <w:b/>
                <w:color w:val="FF0000"/>
              </w:rPr>
              <w:t>6.</w:t>
            </w:r>
            <w:r w:rsidRPr="00932AD5">
              <w:rPr>
                <w:b/>
                <w:color w:val="006FC0"/>
              </w:rPr>
              <w:t xml:space="preserve"> Perform operations on radical and rational expressions and </w:t>
            </w:r>
            <w:r w:rsidRPr="00932AD5">
              <w:rPr>
                <w:b/>
                <w:color w:val="006FC0"/>
              </w:rPr>
              <w:lastRenderedPageBreak/>
              <w:t>simplify such expressions</w:t>
            </w:r>
          </w:p>
        </w:tc>
        <w:tc>
          <w:tcPr>
            <w:tcW w:w="1674" w:type="dxa"/>
          </w:tcPr>
          <w:p w14:paraId="5451D586" w14:textId="3257BE81" w:rsidR="00DF6B3F" w:rsidRDefault="002B55A4" w:rsidP="00DF6B3F">
            <w:r>
              <w:lastRenderedPageBreak/>
              <w:t>5</w:t>
            </w:r>
          </w:p>
        </w:tc>
        <w:tc>
          <w:tcPr>
            <w:tcW w:w="2754" w:type="dxa"/>
          </w:tcPr>
          <w:p w14:paraId="62795908" w14:textId="6B341A07" w:rsidR="00DF6B3F" w:rsidRDefault="002B55A4" w:rsidP="00DF6B3F">
            <w:r>
              <w:t>8</w:t>
            </w:r>
          </w:p>
        </w:tc>
        <w:tc>
          <w:tcPr>
            <w:tcW w:w="2214" w:type="dxa"/>
          </w:tcPr>
          <w:p w14:paraId="64598290" w14:textId="5220855C" w:rsidR="00DF6B3F" w:rsidRDefault="002B55A4" w:rsidP="00DF6B3F">
            <w:r>
              <w:t>62.5%</w:t>
            </w:r>
          </w:p>
        </w:tc>
      </w:tr>
      <w:tr w:rsidR="00DF6B3F" w14:paraId="7780782C" w14:textId="77777777" w:rsidTr="00DF6B3F">
        <w:tc>
          <w:tcPr>
            <w:tcW w:w="2214" w:type="dxa"/>
          </w:tcPr>
          <w:p w14:paraId="62079C8A" w14:textId="093A9A72" w:rsidR="00DF6B3F" w:rsidRPr="00932AD5" w:rsidRDefault="00DF6B3F" w:rsidP="00DF6B3F">
            <w:pPr>
              <w:tabs>
                <w:tab w:val="left" w:pos="460"/>
              </w:tabs>
              <w:kinsoku w:val="0"/>
              <w:overflowPunct w:val="0"/>
              <w:spacing w:before="8"/>
              <w:rPr>
                <w:b/>
                <w:color w:val="006FC0"/>
              </w:rPr>
            </w:pPr>
            <w:r w:rsidRPr="000F4ADB">
              <w:rPr>
                <w:b/>
                <w:color w:val="FF0000"/>
              </w:rPr>
              <w:t>7.</w:t>
            </w:r>
            <w:r w:rsidRPr="00932AD5">
              <w:rPr>
                <w:b/>
                <w:color w:val="006FC0"/>
              </w:rPr>
              <w:t xml:space="preserve"> Solve a variety of real­word problems.</w:t>
            </w:r>
          </w:p>
          <w:p w14:paraId="06415B56" w14:textId="77777777" w:rsidR="00DF6B3F" w:rsidRPr="00932AD5" w:rsidRDefault="00DF6B3F" w:rsidP="00DF6B3F">
            <w:pPr>
              <w:rPr>
                <w:b/>
                <w:color w:val="006FC0"/>
              </w:rPr>
            </w:pPr>
          </w:p>
        </w:tc>
        <w:tc>
          <w:tcPr>
            <w:tcW w:w="1674" w:type="dxa"/>
          </w:tcPr>
          <w:p w14:paraId="14599FCD" w14:textId="425D1551" w:rsidR="00DF6B3F" w:rsidRDefault="001F0E7F" w:rsidP="00DF6B3F">
            <w:r>
              <w:t>7</w:t>
            </w:r>
          </w:p>
        </w:tc>
        <w:tc>
          <w:tcPr>
            <w:tcW w:w="2754" w:type="dxa"/>
          </w:tcPr>
          <w:p w14:paraId="4D543FBB" w14:textId="08079B32" w:rsidR="00DF6B3F" w:rsidRDefault="001F0E7F" w:rsidP="00DF6B3F">
            <w:r>
              <w:t>8</w:t>
            </w:r>
          </w:p>
        </w:tc>
        <w:tc>
          <w:tcPr>
            <w:tcW w:w="2214" w:type="dxa"/>
          </w:tcPr>
          <w:p w14:paraId="341DD4FB" w14:textId="227AC9CA" w:rsidR="00DF6B3F" w:rsidRDefault="001F0E7F" w:rsidP="00DF6B3F">
            <w:r>
              <w:t>87.5%</w:t>
            </w:r>
          </w:p>
        </w:tc>
      </w:tr>
    </w:tbl>
    <w:p w14:paraId="3DCA82B9" w14:textId="77777777" w:rsidR="007931FB" w:rsidRDefault="007931FB" w:rsidP="007931FB"/>
    <w:p w14:paraId="2D82144F" w14:textId="77777777" w:rsidR="003B51ED" w:rsidRPr="00966127" w:rsidRDefault="002C06EF" w:rsidP="003B51ED">
      <w:pPr>
        <w:rPr>
          <w:b/>
          <w:color w:val="7030A0"/>
        </w:rPr>
      </w:pPr>
      <w:r>
        <w:rPr>
          <w:b/>
          <w:color w:val="7030A0"/>
        </w:rPr>
        <w:t>*</w:t>
      </w:r>
      <w:r w:rsidR="003B51ED">
        <w:rPr>
          <w:b/>
          <w:color w:val="7030A0"/>
        </w:rPr>
        <w:t xml:space="preserve">“# </w:t>
      </w:r>
      <w:r w:rsidR="003B51ED" w:rsidRPr="00A87CD0">
        <w:rPr>
          <w:b/>
          <w:color w:val="7030A0"/>
        </w:rPr>
        <w:t>Mastery</w:t>
      </w:r>
      <w:r w:rsidR="003B51ED">
        <w:rPr>
          <w:b/>
          <w:color w:val="7030A0"/>
        </w:rPr>
        <w:t>”</w:t>
      </w:r>
      <w:r w:rsidR="003B51ED" w:rsidRPr="00A87CD0">
        <w:rPr>
          <w:b/>
          <w:color w:val="7030A0"/>
        </w:rPr>
        <w:t xml:space="preserve"> means </w:t>
      </w:r>
      <w:r w:rsidR="003B51ED">
        <w:rPr>
          <w:b/>
          <w:color w:val="7030A0"/>
        </w:rPr>
        <w:t xml:space="preserve">number of students earning </w:t>
      </w:r>
      <w:r w:rsidR="003B51ED" w:rsidRPr="00A87CD0">
        <w:rPr>
          <w:b/>
          <w:color w:val="7030A0"/>
        </w:rPr>
        <w:t xml:space="preserve">70% or higher of </w:t>
      </w:r>
      <w:r w:rsidR="003B51ED" w:rsidRPr="00A87CD0">
        <w:rPr>
          <w:rFonts w:ascii="Arial" w:hAnsi="Arial" w:cs="Arial"/>
          <w:b/>
          <w:color w:val="7030A0"/>
          <w:sz w:val="19"/>
          <w:szCs w:val="19"/>
          <w:shd w:val="clear" w:color="auto" w:fill="FFFFFF"/>
        </w:rPr>
        <w:t>points on problem/problems assessing particular outcome.</w:t>
      </w:r>
      <w:r w:rsidR="003B51ED">
        <w:rPr>
          <w:rFonts w:ascii="Arial" w:hAnsi="Arial" w:cs="Arial"/>
          <w:b/>
          <w:color w:val="7030A0"/>
          <w:sz w:val="19"/>
          <w:szCs w:val="19"/>
          <w:shd w:val="clear" w:color="auto" w:fill="FFFFFF"/>
        </w:rPr>
        <w:t xml:space="preserve"> For example, </w:t>
      </w:r>
      <w:r w:rsidR="003B51ED" w:rsidRPr="00966127">
        <w:rPr>
          <w:rFonts w:ascii="Arial" w:hAnsi="Arial" w:cs="Arial"/>
          <w:b/>
          <w:color w:val="222222"/>
          <w:sz w:val="19"/>
          <w:szCs w:val="19"/>
          <w:shd w:val="clear" w:color="auto" w:fill="FFFFFF"/>
        </w:rPr>
        <w:t>If you have two problems assessing factoring, and one is worth 5 points and the other is 6 points, you would determine the number of students who earned 70% or higher of the 11 points</w:t>
      </w:r>
      <w:r w:rsidR="003B51ED">
        <w:rPr>
          <w:rFonts w:ascii="Arial" w:hAnsi="Arial" w:cs="Arial"/>
          <w:b/>
          <w:color w:val="222222"/>
          <w:sz w:val="19"/>
          <w:szCs w:val="19"/>
          <w:shd w:val="clear" w:color="auto" w:fill="FFFFFF"/>
        </w:rPr>
        <w:t>.</w:t>
      </w:r>
    </w:p>
    <w:p w14:paraId="143D0C5B" w14:textId="0FBBAA54" w:rsidR="002C06EF" w:rsidRDefault="002C06EF" w:rsidP="002C06EF">
      <w:pPr>
        <w:rPr>
          <w:b/>
          <w:color w:val="7030A0"/>
        </w:rPr>
      </w:pPr>
    </w:p>
    <w:p w14:paraId="050FBC6E" w14:textId="77777777" w:rsidR="002C06EF" w:rsidRDefault="002C06EF" w:rsidP="002C06EF">
      <w:pPr>
        <w:rPr>
          <w:b/>
          <w:color w:val="FF0000"/>
        </w:rPr>
      </w:pPr>
      <w:r>
        <w:rPr>
          <w:b/>
          <w:color w:val="FF0000"/>
        </w:rPr>
        <w:t xml:space="preserve">PART 2: PLEASE, RESPOND TO THESE QUESTIONS. </w:t>
      </w:r>
    </w:p>
    <w:p w14:paraId="47BC725F" w14:textId="77777777" w:rsidR="002C06EF" w:rsidRDefault="002C06EF" w:rsidP="002C06EF">
      <w:pPr>
        <w:rPr>
          <w:rFonts w:ascii="Arial" w:hAnsi="Arial" w:cs="Arial"/>
          <w:b/>
          <w:bCs/>
          <w:color w:val="222222"/>
          <w:sz w:val="19"/>
          <w:szCs w:val="19"/>
          <w:shd w:val="clear" w:color="auto" w:fill="FFFFFF"/>
        </w:rPr>
      </w:pPr>
    </w:p>
    <w:p w14:paraId="237C7903" w14:textId="30B2E69F" w:rsidR="002C06EF" w:rsidRDefault="002C06EF" w:rsidP="002C06EF">
      <w:r>
        <w:rPr>
          <w:rFonts w:ascii="Arial" w:hAnsi="Arial" w:cs="Arial"/>
          <w:b/>
          <w:bCs/>
          <w:color w:val="222222"/>
          <w:sz w:val="29"/>
          <w:szCs w:val="19"/>
          <w:shd w:val="clear" w:color="auto" w:fill="FFFFFF"/>
        </w:rPr>
        <w:t>Do you think some students were over/under placed in Math 9</w:t>
      </w:r>
      <w:r w:rsidR="0043766A">
        <w:rPr>
          <w:rFonts w:ascii="Arial" w:hAnsi="Arial" w:cs="Arial"/>
          <w:b/>
          <w:bCs/>
          <w:color w:val="222222"/>
          <w:sz w:val="29"/>
          <w:szCs w:val="19"/>
          <w:shd w:val="clear" w:color="auto" w:fill="FFFFFF"/>
        </w:rPr>
        <w:t>6</w:t>
      </w:r>
      <w:r>
        <w:rPr>
          <w:rFonts w:ascii="Arial" w:hAnsi="Arial" w:cs="Arial"/>
          <w:b/>
          <w:bCs/>
          <w:color w:val="222222"/>
          <w:sz w:val="29"/>
          <w:szCs w:val="19"/>
          <w:shd w:val="clear" w:color="auto" w:fill="FFFFFF"/>
        </w:rPr>
        <w:t>? If so, how many? Why do you think so (a sentence or two will suffice)? (</w:t>
      </w:r>
      <w:r>
        <w:rPr>
          <w:color w:val="222222"/>
          <w:shd w:val="clear" w:color="auto" w:fill="FFFFFF"/>
        </w:rPr>
        <w:t xml:space="preserve">This is to gather data on students you think are more or less qualified to be in the class). </w:t>
      </w:r>
      <w:r>
        <w:rPr>
          <w:b/>
          <w:bCs/>
          <w:color w:val="222222"/>
          <w:shd w:val="clear" w:color="auto" w:fill="FFFFFF"/>
        </w:rPr>
        <w:t>Thank you.</w:t>
      </w:r>
    </w:p>
    <w:p w14:paraId="793B1B0A" w14:textId="77777777" w:rsidR="002C06EF" w:rsidRDefault="002C06EF" w:rsidP="002C06EF"/>
    <w:p w14:paraId="19C73094" w14:textId="77777777" w:rsidR="007931FB" w:rsidRDefault="007931FB" w:rsidP="007931FB"/>
    <w:p w14:paraId="099F645A" w14:textId="08597E6A" w:rsidR="007931FB" w:rsidRDefault="001F0E7F" w:rsidP="007931FB">
      <w:r>
        <w:t>I only had 8 students complete this class.  I do not feel they were over placed or under placed, all seemed to be in the correct class for them.  The students were at different levels but all of them found topics that challenged them in the course.</w:t>
      </w:r>
    </w:p>
    <w:p w14:paraId="42D98838" w14:textId="77777777" w:rsidR="007931FB" w:rsidRDefault="007931FB" w:rsidP="007931FB"/>
    <w:p w14:paraId="2E4B96AD" w14:textId="77777777" w:rsidR="007931FB" w:rsidRDefault="007931FB" w:rsidP="007931FB"/>
    <w:p w14:paraId="24E02585" w14:textId="77777777" w:rsidR="001B74F2" w:rsidRDefault="001B74F2"/>
    <w:sectPr w:rsidR="001B74F2" w:rsidSect="006A41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460" w:hanging="360"/>
      </w:pPr>
      <w:rPr>
        <w:rFonts w:ascii="Times New Roman" w:hAnsi="Times New Roman" w:cs="Times New Roman"/>
        <w:b w:val="0"/>
        <w:bCs w:val="0"/>
        <w:color w:val="006FC0"/>
        <w:spacing w:val="-10"/>
        <w:w w:val="100"/>
        <w:sz w:val="24"/>
        <w:szCs w:val="24"/>
      </w:rPr>
    </w:lvl>
    <w:lvl w:ilvl="1">
      <w:numFmt w:val="bullet"/>
      <w:lvlText w:val="•"/>
      <w:lvlJc w:val="left"/>
      <w:pPr>
        <w:ind w:left="1364" w:hanging="360"/>
      </w:pPr>
    </w:lvl>
    <w:lvl w:ilvl="2">
      <w:numFmt w:val="bullet"/>
      <w:lvlText w:val="•"/>
      <w:lvlJc w:val="left"/>
      <w:pPr>
        <w:ind w:left="2268" w:hanging="360"/>
      </w:pPr>
    </w:lvl>
    <w:lvl w:ilvl="3">
      <w:numFmt w:val="bullet"/>
      <w:lvlText w:val="•"/>
      <w:lvlJc w:val="left"/>
      <w:pPr>
        <w:ind w:left="3172" w:hanging="360"/>
      </w:pPr>
    </w:lvl>
    <w:lvl w:ilvl="4">
      <w:numFmt w:val="bullet"/>
      <w:lvlText w:val="•"/>
      <w:lvlJc w:val="left"/>
      <w:pPr>
        <w:ind w:left="4076" w:hanging="360"/>
      </w:pPr>
    </w:lvl>
    <w:lvl w:ilvl="5">
      <w:numFmt w:val="bullet"/>
      <w:lvlText w:val="•"/>
      <w:lvlJc w:val="left"/>
      <w:pPr>
        <w:ind w:left="4980" w:hanging="360"/>
      </w:pPr>
    </w:lvl>
    <w:lvl w:ilvl="6">
      <w:numFmt w:val="bullet"/>
      <w:lvlText w:val="•"/>
      <w:lvlJc w:val="left"/>
      <w:pPr>
        <w:ind w:left="5884" w:hanging="360"/>
      </w:pPr>
    </w:lvl>
    <w:lvl w:ilvl="7">
      <w:numFmt w:val="bullet"/>
      <w:lvlText w:val="•"/>
      <w:lvlJc w:val="left"/>
      <w:pPr>
        <w:ind w:left="6788" w:hanging="360"/>
      </w:pPr>
    </w:lvl>
    <w:lvl w:ilvl="8">
      <w:numFmt w:val="bullet"/>
      <w:lvlText w:val="•"/>
      <w:lvlJc w:val="left"/>
      <w:pPr>
        <w:ind w:left="7692" w:hanging="360"/>
      </w:pPr>
    </w:lvl>
  </w:abstractNum>
  <w:abstractNum w:abstractNumId="1" w15:restartNumberingAfterBreak="0">
    <w:nsid w:val="44595AE8"/>
    <w:multiLevelType w:val="hybridMultilevel"/>
    <w:tmpl w:val="F54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C6BC5"/>
    <w:multiLevelType w:val="multilevel"/>
    <w:tmpl w:val="00000887"/>
    <w:lvl w:ilvl="0">
      <w:start w:val="1"/>
      <w:numFmt w:val="decimal"/>
      <w:lvlText w:val="%1."/>
      <w:lvlJc w:val="left"/>
      <w:pPr>
        <w:ind w:left="460" w:hanging="360"/>
      </w:pPr>
      <w:rPr>
        <w:rFonts w:ascii="Times New Roman" w:hAnsi="Times New Roman" w:cs="Times New Roman"/>
        <w:b w:val="0"/>
        <w:bCs w:val="0"/>
        <w:color w:val="006FC0"/>
        <w:spacing w:val="-10"/>
        <w:w w:val="100"/>
        <w:sz w:val="24"/>
        <w:szCs w:val="24"/>
      </w:rPr>
    </w:lvl>
    <w:lvl w:ilvl="1">
      <w:numFmt w:val="bullet"/>
      <w:lvlText w:val="•"/>
      <w:lvlJc w:val="left"/>
      <w:pPr>
        <w:ind w:left="1364" w:hanging="360"/>
      </w:pPr>
    </w:lvl>
    <w:lvl w:ilvl="2">
      <w:numFmt w:val="bullet"/>
      <w:lvlText w:val="•"/>
      <w:lvlJc w:val="left"/>
      <w:pPr>
        <w:ind w:left="2268" w:hanging="360"/>
      </w:pPr>
    </w:lvl>
    <w:lvl w:ilvl="3">
      <w:numFmt w:val="bullet"/>
      <w:lvlText w:val="•"/>
      <w:lvlJc w:val="left"/>
      <w:pPr>
        <w:ind w:left="3172" w:hanging="360"/>
      </w:pPr>
    </w:lvl>
    <w:lvl w:ilvl="4">
      <w:numFmt w:val="bullet"/>
      <w:lvlText w:val="•"/>
      <w:lvlJc w:val="left"/>
      <w:pPr>
        <w:ind w:left="4076" w:hanging="360"/>
      </w:pPr>
    </w:lvl>
    <w:lvl w:ilvl="5">
      <w:numFmt w:val="bullet"/>
      <w:lvlText w:val="•"/>
      <w:lvlJc w:val="left"/>
      <w:pPr>
        <w:ind w:left="4980" w:hanging="360"/>
      </w:pPr>
    </w:lvl>
    <w:lvl w:ilvl="6">
      <w:numFmt w:val="bullet"/>
      <w:lvlText w:val="•"/>
      <w:lvlJc w:val="left"/>
      <w:pPr>
        <w:ind w:left="5884" w:hanging="360"/>
      </w:pPr>
    </w:lvl>
    <w:lvl w:ilvl="7">
      <w:numFmt w:val="bullet"/>
      <w:lvlText w:val="•"/>
      <w:lvlJc w:val="left"/>
      <w:pPr>
        <w:ind w:left="6788" w:hanging="360"/>
      </w:pPr>
    </w:lvl>
    <w:lvl w:ilvl="8">
      <w:numFmt w:val="bullet"/>
      <w:lvlText w:val="•"/>
      <w:lvlJc w:val="left"/>
      <w:pPr>
        <w:ind w:left="7692"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FB"/>
    <w:rsid w:val="000F4ADB"/>
    <w:rsid w:val="001B74F2"/>
    <w:rsid w:val="001F0E7F"/>
    <w:rsid w:val="002B55A4"/>
    <w:rsid w:val="002C06EF"/>
    <w:rsid w:val="003B51ED"/>
    <w:rsid w:val="0043766A"/>
    <w:rsid w:val="004D742F"/>
    <w:rsid w:val="005A16C1"/>
    <w:rsid w:val="005E06CB"/>
    <w:rsid w:val="006A4129"/>
    <w:rsid w:val="006E2C0F"/>
    <w:rsid w:val="0071154C"/>
    <w:rsid w:val="007931FB"/>
    <w:rsid w:val="00932AD5"/>
    <w:rsid w:val="00DF6B3F"/>
    <w:rsid w:val="00E6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4588B"/>
  <w14:defaultImageDpi w14:val="330"/>
  <w15:docId w15:val="{13F2D5CC-47D0-487B-832A-9190B65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16C1"/>
    <w:pPr>
      <w:widowControl w:val="0"/>
      <w:autoSpaceDE w:val="0"/>
      <w:autoSpaceDN w:val="0"/>
      <w:adjustRightInd w:val="0"/>
      <w:ind w:left="460" w:hanging="3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5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Amankonah</dc:creator>
  <cp:keywords/>
  <dc:description/>
  <cp:lastModifiedBy>Daniel Murphree</cp:lastModifiedBy>
  <cp:revision>5</cp:revision>
  <cp:lastPrinted>2017-07-29T23:23:00Z</cp:lastPrinted>
  <dcterms:created xsi:type="dcterms:W3CDTF">2020-05-19T21:56:00Z</dcterms:created>
  <dcterms:modified xsi:type="dcterms:W3CDTF">2020-05-19T22:21:00Z</dcterms:modified>
</cp:coreProperties>
</file>