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974" w:rsidRDefault="00A41974" w:rsidP="00A41974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Strategic Planning </w:t>
      </w:r>
      <w:r w:rsidR="002454F4">
        <w:rPr>
          <w:sz w:val="36"/>
          <w:szCs w:val="36"/>
        </w:rPr>
        <w:t>and</w:t>
      </w:r>
      <w:r>
        <w:rPr>
          <w:sz w:val="36"/>
          <w:szCs w:val="36"/>
        </w:rPr>
        <w:t xml:space="preserve"> </w:t>
      </w:r>
      <w:r w:rsidRPr="00A41974">
        <w:rPr>
          <w:sz w:val="36"/>
          <w:szCs w:val="36"/>
        </w:rPr>
        <w:t>Core Theme</w:t>
      </w:r>
      <w:r>
        <w:rPr>
          <w:sz w:val="36"/>
          <w:szCs w:val="36"/>
        </w:rPr>
        <w:t>s:</w:t>
      </w:r>
    </w:p>
    <w:p w:rsidR="00A26248" w:rsidRDefault="00A41974" w:rsidP="00A41974">
      <w:pPr>
        <w:jc w:val="center"/>
        <w:rPr>
          <w:sz w:val="36"/>
          <w:szCs w:val="36"/>
        </w:rPr>
      </w:pPr>
      <w:r w:rsidRPr="00A41974">
        <w:rPr>
          <w:sz w:val="36"/>
          <w:szCs w:val="36"/>
        </w:rPr>
        <w:t>Supporting Activity Status Report</w:t>
      </w:r>
      <w:r>
        <w:rPr>
          <w:sz w:val="36"/>
          <w:szCs w:val="36"/>
        </w:rPr>
        <w:t xml:space="preserve"> 2014-15</w:t>
      </w:r>
    </w:p>
    <w:p w:rsidR="00A41974" w:rsidRDefault="00A41974" w:rsidP="00A41974">
      <w:pPr>
        <w:rPr>
          <w:sz w:val="24"/>
          <w:szCs w:val="24"/>
        </w:rPr>
      </w:pPr>
    </w:p>
    <w:p w:rsidR="00A41974" w:rsidRDefault="00A41974" w:rsidP="00A41974">
      <w:pPr>
        <w:rPr>
          <w:sz w:val="24"/>
          <w:szCs w:val="24"/>
        </w:rPr>
      </w:pPr>
      <w:r>
        <w:rPr>
          <w:sz w:val="24"/>
          <w:szCs w:val="24"/>
        </w:rPr>
        <w:t>Please provide a brief summary on pro</w:t>
      </w:r>
      <w:r w:rsidR="0085160E">
        <w:rPr>
          <w:sz w:val="24"/>
          <w:szCs w:val="24"/>
        </w:rPr>
        <w:t>gress to date</w:t>
      </w:r>
      <w:r>
        <w:rPr>
          <w:sz w:val="24"/>
          <w:szCs w:val="24"/>
        </w:rPr>
        <w:t xml:space="preserve"> </w:t>
      </w:r>
      <w:r w:rsidR="006E71E9">
        <w:rPr>
          <w:sz w:val="24"/>
          <w:szCs w:val="24"/>
        </w:rPr>
        <w:t xml:space="preserve">through summer, 2015, </w:t>
      </w:r>
      <w:r>
        <w:rPr>
          <w:sz w:val="24"/>
          <w:szCs w:val="24"/>
        </w:rPr>
        <w:t>and include any supporting data.</w:t>
      </w:r>
      <w:r w:rsidR="00B17489">
        <w:rPr>
          <w:sz w:val="24"/>
          <w:szCs w:val="24"/>
        </w:rPr>
        <w:t xml:space="preserve"> Please have all status reports returned to Cathy Fulkerson by January 15, with copy to Brandis </w:t>
      </w:r>
      <w:proofErr w:type="spellStart"/>
      <w:r w:rsidR="00B17489">
        <w:rPr>
          <w:sz w:val="24"/>
          <w:szCs w:val="24"/>
        </w:rPr>
        <w:t>Senecal</w:t>
      </w:r>
      <w:proofErr w:type="spellEnd"/>
      <w:r w:rsidR="00B17489">
        <w:rPr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150"/>
        <w:tblW w:w="0" w:type="auto"/>
        <w:tblLook w:val="04A0" w:firstRow="1" w:lastRow="0" w:firstColumn="1" w:lastColumn="0" w:noHBand="0" w:noVBand="1"/>
      </w:tblPr>
      <w:tblGrid>
        <w:gridCol w:w="2155"/>
        <w:gridCol w:w="2250"/>
        <w:gridCol w:w="2340"/>
        <w:gridCol w:w="2605"/>
      </w:tblGrid>
      <w:tr w:rsidR="002454F4" w:rsidTr="002454F4">
        <w:tc>
          <w:tcPr>
            <w:tcW w:w="2155" w:type="dxa"/>
          </w:tcPr>
          <w:p w:rsidR="002454F4" w:rsidRDefault="002454F4" w:rsidP="00245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Core Theme No.</w:t>
            </w:r>
          </w:p>
        </w:tc>
        <w:tc>
          <w:tcPr>
            <w:tcW w:w="2250" w:type="dxa"/>
          </w:tcPr>
          <w:p w:rsidR="002454F4" w:rsidRDefault="002454F4" w:rsidP="00245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Objective No.</w:t>
            </w:r>
          </w:p>
        </w:tc>
        <w:tc>
          <w:tcPr>
            <w:tcW w:w="2340" w:type="dxa"/>
          </w:tcPr>
          <w:p w:rsidR="002454F4" w:rsidRDefault="002454F4" w:rsidP="00245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Indicator No.</w:t>
            </w:r>
          </w:p>
        </w:tc>
        <w:tc>
          <w:tcPr>
            <w:tcW w:w="2605" w:type="dxa"/>
          </w:tcPr>
          <w:p w:rsidR="002454F4" w:rsidRDefault="002454F4" w:rsidP="00245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Supporting Activity No.</w:t>
            </w:r>
          </w:p>
        </w:tc>
      </w:tr>
      <w:tr w:rsidR="002454F4" w:rsidTr="002454F4">
        <w:tc>
          <w:tcPr>
            <w:tcW w:w="2155" w:type="dxa"/>
          </w:tcPr>
          <w:p w:rsidR="002454F4" w:rsidRDefault="005D2182" w:rsidP="00245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One, Provide Student Enrichment</w:t>
            </w:r>
          </w:p>
        </w:tc>
        <w:tc>
          <w:tcPr>
            <w:tcW w:w="2250" w:type="dxa"/>
          </w:tcPr>
          <w:p w:rsidR="002454F4" w:rsidRDefault="005D2182" w:rsidP="00245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 Provide Educational Opportunities</w:t>
            </w:r>
          </w:p>
        </w:tc>
        <w:tc>
          <w:tcPr>
            <w:tcW w:w="2340" w:type="dxa"/>
          </w:tcPr>
          <w:p w:rsidR="002454F4" w:rsidRDefault="00D62E4E" w:rsidP="00245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Human Resources to support students</w:t>
            </w:r>
          </w:p>
        </w:tc>
        <w:tc>
          <w:tcPr>
            <w:tcW w:w="2605" w:type="dxa"/>
          </w:tcPr>
          <w:p w:rsidR="002454F4" w:rsidRDefault="00675EC3" w:rsidP="002454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Based on annual review and assessment of resources, determine actions required</w:t>
            </w:r>
          </w:p>
        </w:tc>
      </w:tr>
    </w:tbl>
    <w:p w:rsidR="002454F4" w:rsidRDefault="002454F4" w:rsidP="00A41974">
      <w:pPr>
        <w:rPr>
          <w:sz w:val="24"/>
          <w:szCs w:val="24"/>
        </w:rPr>
      </w:pPr>
    </w:p>
    <w:p w:rsidR="00A41974" w:rsidRDefault="00A41974" w:rsidP="00A41974">
      <w:pPr>
        <w:rPr>
          <w:sz w:val="24"/>
          <w:szCs w:val="24"/>
        </w:rPr>
      </w:pPr>
      <w:r>
        <w:rPr>
          <w:sz w:val="24"/>
          <w:szCs w:val="24"/>
        </w:rPr>
        <w:t>Primary Assignee:</w:t>
      </w:r>
      <w:r w:rsidR="005D2182">
        <w:rPr>
          <w:sz w:val="24"/>
          <w:szCs w:val="24"/>
        </w:rPr>
        <w:t xml:space="preserve">   President</w:t>
      </w:r>
    </w:p>
    <w:p w:rsidR="002454F4" w:rsidRDefault="002454F4" w:rsidP="00A41974">
      <w:pPr>
        <w:rPr>
          <w:sz w:val="24"/>
          <w:szCs w:val="24"/>
        </w:rPr>
      </w:pPr>
      <w:r>
        <w:rPr>
          <w:sz w:val="24"/>
          <w:szCs w:val="24"/>
        </w:rPr>
        <w:t>Other Assignees:</w:t>
      </w:r>
      <w:r w:rsidR="00E31B91">
        <w:rPr>
          <w:sz w:val="24"/>
          <w:szCs w:val="24"/>
        </w:rPr>
        <w:t xml:space="preserve"> </w:t>
      </w:r>
      <w:r w:rsidR="00D62E4E">
        <w:rPr>
          <w:sz w:val="24"/>
          <w:szCs w:val="24"/>
        </w:rPr>
        <w:t xml:space="preserve"> VP’s</w:t>
      </w:r>
    </w:p>
    <w:p w:rsidR="00A41974" w:rsidRDefault="00A41974" w:rsidP="00A41974">
      <w:pPr>
        <w:rPr>
          <w:sz w:val="24"/>
          <w:szCs w:val="24"/>
        </w:rPr>
      </w:pPr>
      <w:r>
        <w:rPr>
          <w:sz w:val="24"/>
          <w:szCs w:val="24"/>
        </w:rPr>
        <w:t>Summary:</w:t>
      </w:r>
    </w:p>
    <w:p w:rsidR="00014750" w:rsidRDefault="00014750" w:rsidP="00A41974">
      <w:pPr>
        <w:rPr>
          <w:sz w:val="24"/>
          <w:szCs w:val="24"/>
        </w:rPr>
      </w:pPr>
      <w:r>
        <w:rPr>
          <w:sz w:val="24"/>
          <w:szCs w:val="24"/>
        </w:rPr>
        <w:t xml:space="preserve">Given the ongoing financial pressures invoked by the 2013 Nevada System of Higher Education Funding Formula, GBC has had to continually reduce headcount.  </w:t>
      </w:r>
      <w:bookmarkStart w:id="0" w:name="_GoBack"/>
      <w:bookmarkEnd w:id="0"/>
    </w:p>
    <w:p w:rsidR="00014750" w:rsidRPr="00014750" w:rsidRDefault="00014750" w:rsidP="0001475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Since 2010 GBC has c</w:t>
      </w:r>
      <w:r w:rsidRPr="00014750">
        <w:rPr>
          <w:sz w:val="24"/>
          <w:szCs w:val="24"/>
        </w:rPr>
        <w:t>ut and or moved to self-funding 58 fulltime State O</w:t>
      </w:r>
      <w:r>
        <w:rPr>
          <w:sz w:val="24"/>
          <w:szCs w:val="24"/>
        </w:rPr>
        <w:t>perating Budget positions going</w:t>
      </w:r>
      <w:r w:rsidRPr="00014750">
        <w:rPr>
          <w:sz w:val="24"/>
          <w:szCs w:val="24"/>
        </w:rPr>
        <w:t xml:space="preserve"> from approximately 220 positions down to 161.5 </w:t>
      </w:r>
      <w:r w:rsidRPr="00014750">
        <w:rPr>
          <w:sz w:val="24"/>
          <w:szCs w:val="24"/>
        </w:rPr>
        <w:t xml:space="preserve">that are state operating budget funded </w:t>
      </w:r>
      <w:r w:rsidRPr="00014750">
        <w:rPr>
          <w:sz w:val="24"/>
          <w:szCs w:val="24"/>
        </w:rPr>
        <w:t xml:space="preserve">(a 26.6% reduction in </w:t>
      </w:r>
      <w:r w:rsidR="00477F27">
        <w:rPr>
          <w:sz w:val="24"/>
          <w:szCs w:val="24"/>
        </w:rPr>
        <w:t xml:space="preserve">staff).  These cuts have </w:t>
      </w:r>
      <w:r w:rsidRPr="00014750">
        <w:rPr>
          <w:sz w:val="24"/>
          <w:szCs w:val="24"/>
        </w:rPr>
        <w:t>force</w:t>
      </w:r>
      <w:r w:rsidR="00477F27">
        <w:rPr>
          <w:sz w:val="24"/>
          <w:szCs w:val="24"/>
        </w:rPr>
        <w:t>d</w:t>
      </w:r>
      <w:r w:rsidRPr="00014750">
        <w:rPr>
          <w:sz w:val="24"/>
          <w:szCs w:val="24"/>
        </w:rPr>
        <w:t xml:space="preserve"> several positions to have split responsibilities.</w:t>
      </w:r>
      <w:r w:rsidR="00477F27">
        <w:rPr>
          <w:sz w:val="24"/>
          <w:szCs w:val="24"/>
        </w:rPr>
        <w:t xml:space="preserve"> </w:t>
      </w:r>
    </w:p>
    <w:p w:rsidR="00014750" w:rsidRDefault="00014750" w:rsidP="00A41974">
      <w:pPr>
        <w:rPr>
          <w:sz w:val="24"/>
          <w:szCs w:val="24"/>
        </w:rPr>
      </w:pPr>
    </w:p>
    <w:p w:rsidR="002454F4" w:rsidRDefault="002454F4" w:rsidP="00A41974">
      <w:pPr>
        <w:rPr>
          <w:sz w:val="24"/>
          <w:szCs w:val="24"/>
        </w:rPr>
      </w:pPr>
    </w:p>
    <w:p w:rsidR="002454F4" w:rsidRPr="00A41974" w:rsidRDefault="002454F4" w:rsidP="00A41974">
      <w:pPr>
        <w:rPr>
          <w:sz w:val="24"/>
          <w:szCs w:val="24"/>
        </w:rPr>
      </w:pPr>
    </w:p>
    <w:sectPr w:rsidR="002454F4" w:rsidRPr="00A41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13494"/>
    <w:multiLevelType w:val="hybridMultilevel"/>
    <w:tmpl w:val="D84A4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B650E4"/>
    <w:multiLevelType w:val="hybridMultilevel"/>
    <w:tmpl w:val="21AE5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63349F"/>
    <w:multiLevelType w:val="hybridMultilevel"/>
    <w:tmpl w:val="0D1685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74"/>
    <w:rsid w:val="00014750"/>
    <w:rsid w:val="002454F4"/>
    <w:rsid w:val="003F37B3"/>
    <w:rsid w:val="00477F27"/>
    <w:rsid w:val="00491605"/>
    <w:rsid w:val="005D2182"/>
    <w:rsid w:val="00675EC3"/>
    <w:rsid w:val="006E71E9"/>
    <w:rsid w:val="0085160E"/>
    <w:rsid w:val="008757C5"/>
    <w:rsid w:val="00A26248"/>
    <w:rsid w:val="00A41974"/>
    <w:rsid w:val="00B17489"/>
    <w:rsid w:val="00D62E4E"/>
    <w:rsid w:val="00E27B60"/>
    <w:rsid w:val="00E31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49FA2F-F39A-4816-B765-1A7403276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475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Fulkerson, Ann C</dc:creator>
  <cp:keywords/>
  <dc:description/>
  <cp:lastModifiedBy>Great Basin College</cp:lastModifiedBy>
  <cp:revision>3</cp:revision>
  <dcterms:created xsi:type="dcterms:W3CDTF">2015-12-10T18:15:00Z</dcterms:created>
  <dcterms:modified xsi:type="dcterms:W3CDTF">2015-12-11T22:56:00Z</dcterms:modified>
</cp:coreProperties>
</file>