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FD" w:rsidRDefault="005A15FD" w:rsidP="001505FD">
      <w:pPr>
        <w:pStyle w:val="NoSpacing"/>
        <w:jc w:val="center"/>
        <w:rPr>
          <w:b/>
        </w:rPr>
      </w:pPr>
    </w:p>
    <w:p w:rsidR="001505FD" w:rsidRPr="00722DFF" w:rsidRDefault="001505FD" w:rsidP="001505FD">
      <w:pPr>
        <w:pStyle w:val="NoSpacing"/>
        <w:jc w:val="center"/>
        <w:rPr>
          <w:b/>
        </w:rPr>
      </w:pPr>
      <w:r w:rsidRPr="00722DFF">
        <w:rPr>
          <w:b/>
        </w:rPr>
        <w:t>MEETING NOTES</w:t>
      </w:r>
    </w:p>
    <w:p w:rsidR="001505FD" w:rsidRPr="00722DFF" w:rsidRDefault="001505FD" w:rsidP="001505FD">
      <w:pPr>
        <w:pStyle w:val="NoSpacing"/>
        <w:jc w:val="center"/>
        <w:rPr>
          <w:b/>
        </w:rPr>
      </w:pPr>
      <w:r w:rsidRPr="00722DFF">
        <w:rPr>
          <w:b/>
        </w:rPr>
        <w:t>DEPARTMENT CHAIRS’ MEETING</w:t>
      </w:r>
    </w:p>
    <w:p w:rsidR="001505FD" w:rsidRPr="00722DFF" w:rsidRDefault="00F67541" w:rsidP="001505FD">
      <w:pPr>
        <w:pStyle w:val="NoSpacing"/>
        <w:jc w:val="center"/>
        <w:rPr>
          <w:b/>
        </w:rPr>
      </w:pPr>
      <w:r>
        <w:rPr>
          <w:b/>
        </w:rPr>
        <w:t>Friday, November 7, 2014</w:t>
      </w:r>
    </w:p>
    <w:p w:rsidR="001505FD" w:rsidRPr="00722DFF" w:rsidRDefault="001505FD" w:rsidP="001505FD">
      <w:pPr>
        <w:pStyle w:val="NoSpacing"/>
        <w:jc w:val="center"/>
        <w:rPr>
          <w:b/>
        </w:rPr>
      </w:pPr>
      <w:r w:rsidRPr="00722DFF">
        <w:rPr>
          <w:b/>
        </w:rPr>
        <w:t>Battle Mountain #1, Elko GTA #128, Ely #118, Pahrump #122, Winnemucca #108</w:t>
      </w:r>
    </w:p>
    <w:p w:rsidR="001505FD" w:rsidRPr="00722DFF" w:rsidRDefault="001505FD" w:rsidP="001505FD">
      <w:pPr>
        <w:pStyle w:val="NoSpacing"/>
        <w:jc w:val="center"/>
        <w:rPr>
          <w:b/>
        </w:rPr>
      </w:pPr>
    </w:p>
    <w:p w:rsidR="001505FD" w:rsidRDefault="001505FD" w:rsidP="001505FD">
      <w:pPr>
        <w:pStyle w:val="NoSpacing"/>
      </w:pPr>
      <w:r w:rsidRPr="00722DFF">
        <w:rPr>
          <w:b/>
        </w:rPr>
        <w:t>Present:</w:t>
      </w:r>
      <w:r>
        <w:t xml:space="preserve">  </w:t>
      </w:r>
      <w:r w:rsidR="00F67541">
        <w:t xml:space="preserve">Frank Daniels, Angie de Braga, Gary </w:t>
      </w:r>
      <w:proofErr w:type="spellStart"/>
      <w:r w:rsidR="00F67541">
        <w:t>Hanington</w:t>
      </w:r>
      <w:proofErr w:type="spellEnd"/>
      <w:r w:rsidR="00F67541">
        <w:t xml:space="preserve">, Robert </w:t>
      </w:r>
      <w:proofErr w:type="spellStart"/>
      <w:r w:rsidR="00F67541">
        <w:t>Hannu</w:t>
      </w:r>
      <w:proofErr w:type="spellEnd"/>
      <w:r w:rsidR="00F67541">
        <w:t xml:space="preserve">, Cindy </w:t>
      </w:r>
      <w:proofErr w:type="spellStart"/>
      <w:r w:rsidR="00F67541">
        <w:t>Hyslop</w:t>
      </w:r>
      <w:proofErr w:type="spellEnd"/>
      <w:r w:rsidR="00F67541">
        <w:t xml:space="preserve">, Tami </w:t>
      </w:r>
      <w:proofErr w:type="spellStart"/>
      <w:r w:rsidR="00F67541">
        <w:t>Mette</w:t>
      </w:r>
      <w:proofErr w:type="spellEnd"/>
      <w:r w:rsidR="00F67541">
        <w:t xml:space="preserve">, Tom Reagan, Steven </w:t>
      </w:r>
      <w:proofErr w:type="spellStart"/>
      <w:r w:rsidR="00F67541">
        <w:t>Scilacci</w:t>
      </w:r>
      <w:proofErr w:type="spellEnd"/>
      <w:r w:rsidR="00F67541">
        <w:t xml:space="preserve">, Glen </w:t>
      </w:r>
      <w:proofErr w:type="spellStart"/>
      <w:r w:rsidR="00F67541">
        <w:t>Tenney</w:t>
      </w:r>
      <w:proofErr w:type="spellEnd"/>
      <w:r w:rsidR="00F67541">
        <w:t xml:space="preserve">, </w:t>
      </w:r>
      <w:proofErr w:type="spellStart"/>
      <w:r w:rsidR="00F67541">
        <w:t>Meachell</w:t>
      </w:r>
      <w:proofErr w:type="spellEnd"/>
      <w:r w:rsidR="00F67541">
        <w:t xml:space="preserve"> Walsh, Ping Wang</w:t>
      </w:r>
      <w:r w:rsidR="00675CAA">
        <w:t>, Eric Walsh</w:t>
      </w:r>
      <w:proofErr w:type="gramStart"/>
      <w:r w:rsidR="00675CAA">
        <w:t>,</w:t>
      </w:r>
      <w:r w:rsidR="00675CAA" w:rsidRPr="00675CAA">
        <w:t xml:space="preserve"> </w:t>
      </w:r>
      <w:r w:rsidR="00675CAA">
        <w:t>,</w:t>
      </w:r>
      <w:proofErr w:type="gramEnd"/>
      <w:r w:rsidR="00675CAA">
        <w:t xml:space="preserve"> Mary </w:t>
      </w:r>
      <w:proofErr w:type="spellStart"/>
      <w:r w:rsidR="00675CAA">
        <w:t>Swetich</w:t>
      </w:r>
      <w:proofErr w:type="spellEnd"/>
      <w:r w:rsidR="00675CAA">
        <w:t xml:space="preserve"> </w:t>
      </w:r>
      <w:r w:rsidR="0058216E">
        <w:t>, Lisa Frazier</w:t>
      </w:r>
    </w:p>
    <w:p w:rsidR="001505FD" w:rsidRDefault="001505FD" w:rsidP="001505FD">
      <w:pPr>
        <w:pStyle w:val="NoSpacing"/>
      </w:pPr>
    </w:p>
    <w:p w:rsidR="001505FD" w:rsidRDefault="001505FD" w:rsidP="001505FD">
      <w:pPr>
        <w:pStyle w:val="NoSpacing"/>
        <w:rPr>
          <w:b/>
        </w:rPr>
      </w:pPr>
      <w:r w:rsidRPr="00722DFF">
        <w:rPr>
          <w:b/>
        </w:rPr>
        <w:t>Absent:</w:t>
      </w:r>
      <w:r w:rsidR="009B37BD">
        <w:t xml:space="preserve">  </w:t>
      </w:r>
      <w:r w:rsidR="00F67541">
        <w:t xml:space="preserve">Wendy </w:t>
      </w:r>
      <w:proofErr w:type="spellStart"/>
      <w:r w:rsidR="00F67541">
        <w:t>Charlebois</w:t>
      </w:r>
      <w:proofErr w:type="spellEnd"/>
      <w:r w:rsidR="00F67541">
        <w:t xml:space="preserve"> (Proxy), Gretchen </w:t>
      </w:r>
      <w:proofErr w:type="spellStart"/>
      <w:r w:rsidR="00F67541">
        <w:t>Skivington</w:t>
      </w:r>
      <w:proofErr w:type="spellEnd"/>
      <w:r w:rsidR="00F67541">
        <w:t xml:space="preserve"> (Proxy), </w:t>
      </w:r>
      <w:r w:rsidR="00306B66">
        <w:t>Carrie Bruno,</w:t>
      </w:r>
      <w:r w:rsidR="009E3F99">
        <w:t xml:space="preserve"> Diane </w:t>
      </w:r>
      <w:proofErr w:type="spellStart"/>
      <w:r w:rsidR="009E3F99">
        <w:t>Wrightman</w:t>
      </w:r>
      <w:proofErr w:type="spellEnd"/>
      <w:r w:rsidR="00F67541">
        <w:t>, Lisa Camp</w:t>
      </w:r>
      <w:r w:rsidR="0058216E">
        <w:t>bell, Karen Kimber, Ami Rogers</w:t>
      </w:r>
      <w:bookmarkStart w:id="0" w:name="_GoBack"/>
      <w:bookmarkEnd w:id="0"/>
    </w:p>
    <w:p w:rsidR="001505FD" w:rsidRDefault="001505FD" w:rsidP="001505FD">
      <w:pPr>
        <w:pStyle w:val="NoSpacing"/>
        <w:rPr>
          <w:b/>
        </w:rPr>
      </w:pPr>
    </w:p>
    <w:p w:rsidR="001505FD" w:rsidRDefault="001505FD" w:rsidP="001505FD">
      <w:pPr>
        <w:pStyle w:val="NoSpacing"/>
      </w:pPr>
      <w:r w:rsidRPr="00722DFF">
        <w:rPr>
          <w:b/>
        </w:rPr>
        <w:t>Guests:</w:t>
      </w:r>
      <w:r w:rsidR="009B37BD">
        <w:t xml:space="preserve">  Sonja </w:t>
      </w:r>
      <w:proofErr w:type="spellStart"/>
      <w:r w:rsidR="009B37BD">
        <w:t>Sibert</w:t>
      </w:r>
      <w:proofErr w:type="spellEnd"/>
      <w:r w:rsidR="009B37BD">
        <w:t xml:space="preserve">, </w:t>
      </w:r>
      <w:r>
        <w:t xml:space="preserve">Tom </w:t>
      </w:r>
      <w:proofErr w:type="spellStart"/>
      <w:r>
        <w:t>Matula</w:t>
      </w:r>
      <w:proofErr w:type="spellEnd"/>
      <w:r>
        <w:t xml:space="preserve">, </w:t>
      </w:r>
      <w:r w:rsidR="00F67541">
        <w:t xml:space="preserve">Laurie Walsh, Susanne Bentley, Pete Bagley, Michelle </w:t>
      </w:r>
      <w:proofErr w:type="spellStart"/>
      <w:r w:rsidR="00F67541">
        <w:t>Phay</w:t>
      </w:r>
      <w:proofErr w:type="spellEnd"/>
      <w:r w:rsidR="00F67541">
        <w:t xml:space="preserve">, </w:t>
      </w:r>
      <w:proofErr w:type="spellStart"/>
      <w:r w:rsidR="00F67541">
        <w:t>Dori</w:t>
      </w:r>
      <w:proofErr w:type="spellEnd"/>
      <w:r w:rsidR="00F67541">
        <w:t xml:space="preserve"> </w:t>
      </w:r>
      <w:proofErr w:type="spellStart"/>
      <w:r w:rsidR="00F67541">
        <w:t>Andrepont</w:t>
      </w:r>
      <w:proofErr w:type="spellEnd"/>
    </w:p>
    <w:p w:rsidR="001505FD" w:rsidRDefault="001505FD" w:rsidP="001505FD">
      <w:pPr>
        <w:pStyle w:val="NoSpacing"/>
      </w:pPr>
    </w:p>
    <w:p w:rsidR="001505FD" w:rsidRPr="00722DFF" w:rsidRDefault="001505FD" w:rsidP="001505FD">
      <w:pPr>
        <w:pStyle w:val="NoSpacing"/>
        <w:rPr>
          <w:b/>
        </w:rPr>
      </w:pPr>
      <w:r w:rsidRPr="00722DFF">
        <w:rPr>
          <w:b/>
        </w:rPr>
        <w:t>Approval of Meeting Notes</w:t>
      </w:r>
    </w:p>
    <w:p w:rsidR="001505FD" w:rsidRDefault="00F67541" w:rsidP="001505FD">
      <w:pPr>
        <w:pStyle w:val="NoSpacing"/>
        <w:numPr>
          <w:ilvl w:val="0"/>
          <w:numId w:val="1"/>
        </w:numPr>
      </w:pPr>
      <w:r>
        <w:t>Approved October 3</w:t>
      </w:r>
      <w:r w:rsidR="001505FD">
        <w:t xml:space="preserve">, 2014 meeting notes. </w:t>
      </w:r>
    </w:p>
    <w:p w:rsidR="00F67541" w:rsidRDefault="00F67541" w:rsidP="00F67541">
      <w:pPr>
        <w:pStyle w:val="NoSpacing"/>
      </w:pPr>
    </w:p>
    <w:p w:rsidR="00F67541" w:rsidRPr="007A5C20" w:rsidRDefault="00F67541" w:rsidP="00F67541">
      <w:pPr>
        <w:pStyle w:val="NoSpacing"/>
        <w:rPr>
          <w:b/>
        </w:rPr>
      </w:pPr>
      <w:r w:rsidRPr="007A5C20">
        <w:rPr>
          <w:b/>
        </w:rPr>
        <w:t xml:space="preserve">Introduction to the New Online </w:t>
      </w:r>
      <w:proofErr w:type="spellStart"/>
      <w:r w:rsidRPr="007A5C20">
        <w:rPr>
          <w:b/>
        </w:rPr>
        <w:t>Smartthinking</w:t>
      </w:r>
      <w:proofErr w:type="spellEnd"/>
      <w:r w:rsidRPr="007A5C20">
        <w:rPr>
          <w:b/>
        </w:rPr>
        <w:t xml:space="preserve"> Tutoring</w:t>
      </w:r>
    </w:p>
    <w:p w:rsidR="00F67541" w:rsidRDefault="00DC5208" w:rsidP="005C30AC">
      <w:pPr>
        <w:pStyle w:val="NoSpacing"/>
        <w:numPr>
          <w:ilvl w:val="0"/>
          <w:numId w:val="9"/>
        </w:numPr>
      </w:pPr>
      <w:proofErr w:type="spellStart"/>
      <w:r>
        <w:t>Smartthinking</w:t>
      </w:r>
      <w:proofErr w:type="spellEnd"/>
      <w:r>
        <w:t xml:space="preserve"> is </w:t>
      </w:r>
      <w:r w:rsidR="005C30AC">
        <w:t xml:space="preserve">an </w:t>
      </w:r>
      <w:r>
        <w:t>online tutoring program</w:t>
      </w:r>
      <w:r w:rsidR="008833A7">
        <w:t xml:space="preserve"> that will</w:t>
      </w:r>
      <w:r>
        <w:t xml:space="preserve"> supplement current practices </w:t>
      </w:r>
      <w:r w:rsidR="008833A7">
        <w:t xml:space="preserve">used by </w:t>
      </w:r>
      <w:r>
        <w:t>the Ac</w:t>
      </w:r>
      <w:r w:rsidR="008833A7">
        <w:t xml:space="preserve">ademic Success Center </w:t>
      </w:r>
      <w:r w:rsidR="00EA00EB">
        <w:t>t</w:t>
      </w:r>
      <w:r>
        <w:t xml:space="preserve">hroughout the GBC service area. Students will have live, on-demand tutoring services 24 hours a day, 7 days per weeks relating to a wide range of subjects. Students also have the ability to schedule individualized tutoring appointments. </w:t>
      </w:r>
      <w:r w:rsidR="000A4381">
        <w:t xml:space="preserve">Students can access the tutoring system through </w:t>
      </w:r>
      <w:proofErr w:type="spellStart"/>
      <w:r w:rsidR="000A4381">
        <w:t>WebCampus</w:t>
      </w:r>
      <w:proofErr w:type="spellEnd"/>
      <w:r w:rsidR="000A4381">
        <w:t>. Three training sessions for tutors, students, and faculty have all been scheduled and</w:t>
      </w:r>
      <w:r w:rsidR="00EA00EB">
        <w:t xml:space="preserve"> are</w:t>
      </w:r>
      <w:r w:rsidR="005C30AC">
        <w:t xml:space="preserve"> available to centers using</w:t>
      </w:r>
      <w:r w:rsidR="000A4381">
        <w:t xml:space="preserve"> interactive video. </w:t>
      </w:r>
    </w:p>
    <w:p w:rsidR="00DC5208" w:rsidRDefault="00DC5208" w:rsidP="00F67541">
      <w:pPr>
        <w:pStyle w:val="NoSpacing"/>
      </w:pPr>
    </w:p>
    <w:p w:rsidR="00F67541" w:rsidRPr="000A4381" w:rsidRDefault="00F67541" w:rsidP="00F67541">
      <w:pPr>
        <w:pStyle w:val="NoSpacing"/>
        <w:rPr>
          <w:b/>
        </w:rPr>
      </w:pPr>
      <w:proofErr w:type="spellStart"/>
      <w:r w:rsidRPr="000A4381">
        <w:rPr>
          <w:b/>
        </w:rPr>
        <w:t>Peoplesoft</w:t>
      </w:r>
      <w:proofErr w:type="spellEnd"/>
      <w:r w:rsidRPr="000A4381">
        <w:rPr>
          <w:b/>
        </w:rPr>
        <w:t xml:space="preserve"> Class Add/Change/Cancel Program and New Process</w:t>
      </w:r>
    </w:p>
    <w:p w:rsidR="00F67541" w:rsidRDefault="000A4381" w:rsidP="005C30AC">
      <w:pPr>
        <w:pStyle w:val="NoSpacing"/>
        <w:numPr>
          <w:ilvl w:val="0"/>
          <w:numId w:val="10"/>
        </w:numPr>
      </w:pPr>
      <w:r>
        <w:t xml:space="preserve">Effective October 17, 2014 Elko support staff were granted year round access to </w:t>
      </w:r>
      <w:proofErr w:type="spellStart"/>
      <w:r>
        <w:t>Peoplesoft</w:t>
      </w:r>
      <w:proofErr w:type="spellEnd"/>
      <w:r>
        <w:t>. One of the most positive effects of this change</w:t>
      </w:r>
      <w:r w:rsidR="00C50F69">
        <w:t xml:space="preserve"> is</w:t>
      </w:r>
      <w:r>
        <w:t xml:space="preserve"> departments </w:t>
      </w:r>
      <w:r w:rsidR="008833A7">
        <w:t xml:space="preserve">have the ability to </w:t>
      </w:r>
      <w:r>
        <w:t>make immediate change</w:t>
      </w:r>
      <w:r w:rsidR="00C50F69">
        <w:t>s</w:t>
      </w:r>
      <w:r>
        <w:t xml:space="preserve"> t</w:t>
      </w:r>
      <w:r w:rsidR="00C50F69">
        <w:t xml:space="preserve">o classes, serving departments and students </w:t>
      </w:r>
      <w:r>
        <w:t xml:space="preserve">much more efficiently. </w:t>
      </w:r>
    </w:p>
    <w:p w:rsidR="00C50F69" w:rsidRDefault="00C50F69" w:rsidP="005C30AC">
      <w:pPr>
        <w:pStyle w:val="NoSpacing"/>
        <w:numPr>
          <w:ilvl w:val="0"/>
          <w:numId w:val="10"/>
        </w:numPr>
      </w:pPr>
      <w:r>
        <w:t>The online add/change/cancel program is t</w:t>
      </w:r>
      <w:r w:rsidR="00EA00EB">
        <w:t>he only way to track changes. I</w:t>
      </w:r>
      <w:r>
        <w:t xml:space="preserve">t is even more critical now that chairs review and respond to notifications. This process must stay in place for </w:t>
      </w:r>
      <w:r w:rsidR="008833A7">
        <w:t>auditing purposes and i</w:t>
      </w:r>
      <w:r>
        <w:t>f proper proce</w:t>
      </w:r>
      <w:r w:rsidR="008833A7">
        <w:t xml:space="preserve">dures are not followed then </w:t>
      </w:r>
      <w:r>
        <w:t>access will be revoked.</w:t>
      </w:r>
    </w:p>
    <w:p w:rsidR="00C50F69" w:rsidRDefault="00C50F69" w:rsidP="005C30AC">
      <w:pPr>
        <w:pStyle w:val="NoSpacing"/>
        <w:numPr>
          <w:ilvl w:val="0"/>
          <w:numId w:val="10"/>
        </w:numPr>
      </w:pPr>
      <w:r>
        <w:t xml:space="preserve">Michelle </w:t>
      </w:r>
      <w:proofErr w:type="spellStart"/>
      <w:r>
        <w:t>Phay</w:t>
      </w:r>
      <w:proofErr w:type="spellEnd"/>
      <w:r>
        <w:t xml:space="preserve"> and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Andrepont</w:t>
      </w:r>
      <w:proofErr w:type="spellEnd"/>
      <w:r w:rsidR="00950ECC">
        <w:t>, along with SIS Operations,</w:t>
      </w:r>
      <w:r>
        <w:t xml:space="preserve"> were acknowl</w:t>
      </w:r>
      <w:r w:rsidR="008833A7">
        <w:t>edged for the</w:t>
      </w:r>
      <w:r w:rsidR="00950ECC">
        <w:t xml:space="preserve"> hard work and commitment that went into making this project happen. </w:t>
      </w:r>
    </w:p>
    <w:p w:rsidR="000A4381" w:rsidRDefault="000A4381" w:rsidP="00F67541">
      <w:pPr>
        <w:pStyle w:val="Default"/>
      </w:pPr>
    </w:p>
    <w:p w:rsidR="00F67541" w:rsidRPr="0053087C" w:rsidRDefault="00F67541" w:rsidP="00F67541">
      <w:pPr>
        <w:pStyle w:val="Default"/>
        <w:rPr>
          <w:b/>
        </w:rPr>
      </w:pPr>
      <w:r w:rsidRPr="0053087C">
        <w:rPr>
          <w:b/>
        </w:rPr>
        <w:t>Report and Recommendations of the NSHE Part-Time Instructor Task Force</w:t>
      </w:r>
    </w:p>
    <w:p w:rsidR="00F67541" w:rsidRDefault="00313E3C" w:rsidP="005C30AC">
      <w:pPr>
        <w:pStyle w:val="NoSpacing"/>
        <w:numPr>
          <w:ilvl w:val="0"/>
          <w:numId w:val="11"/>
        </w:numPr>
      </w:pPr>
      <w:r>
        <w:t xml:space="preserve">Regulation changes to PEPB and the Affordable Care Act have forced GBC to limit the number of credits an adjunct faculty can teach to six credits per semester. </w:t>
      </w:r>
      <w:r w:rsidR="005E2D98">
        <w:t xml:space="preserve">Tutoring, field study, </w:t>
      </w:r>
      <w:r w:rsidR="00037EAD">
        <w:t xml:space="preserve">clinical, </w:t>
      </w:r>
      <w:r w:rsidR="005E2D98">
        <w:t xml:space="preserve">and computer lab aide hours will be combined with the teaching load. </w:t>
      </w:r>
      <w:r>
        <w:t>Departments were encouraged</w:t>
      </w:r>
      <w:r w:rsidR="00950ECC">
        <w:t xml:space="preserve"> to </w:t>
      </w:r>
      <w:r w:rsidR="0053087C">
        <w:t xml:space="preserve">review teaching loads for adjunct faculty and make necessary changes. Regulations are still being defined and there may be more changes in the future. </w:t>
      </w:r>
      <w:r w:rsidR="005E2D98">
        <w:t xml:space="preserve">The changes in hours/credits will also impact part-time instructors teaching at multiple schools within NSHE. </w:t>
      </w:r>
      <w:r w:rsidR="00037EAD">
        <w:t xml:space="preserve">Instructors are eligible to teach six credits per semester, including summer term, as long as dates no not overlap. </w:t>
      </w:r>
      <w:r w:rsidR="005E2D98">
        <w:t>This change will be effective spring 2015.</w:t>
      </w:r>
    </w:p>
    <w:p w:rsidR="0053087C" w:rsidRDefault="00313E3C" w:rsidP="005C30AC">
      <w:pPr>
        <w:pStyle w:val="NoSpacing"/>
        <w:numPr>
          <w:ilvl w:val="0"/>
          <w:numId w:val="11"/>
        </w:numPr>
      </w:pPr>
      <w:r>
        <w:t>An NSHE task</w:t>
      </w:r>
      <w:r w:rsidR="008979CC">
        <w:t xml:space="preserve"> force was formed to review </w:t>
      </w:r>
      <w:r>
        <w:t xml:space="preserve">items concerning part-time instructors. The committee met four times </w:t>
      </w:r>
      <w:r w:rsidR="008979CC">
        <w:t xml:space="preserve">over the past year </w:t>
      </w:r>
      <w:r>
        <w:t xml:space="preserve">and GBC’s representative was Margaret Heaton. The committee </w:t>
      </w:r>
      <w:r w:rsidR="008979CC">
        <w:t>determined several items of importance:</w:t>
      </w:r>
    </w:p>
    <w:p w:rsidR="00F67541" w:rsidRDefault="008833A7" w:rsidP="005C30AC">
      <w:pPr>
        <w:pStyle w:val="NoSpacing"/>
        <w:numPr>
          <w:ilvl w:val="0"/>
          <w:numId w:val="12"/>
        </w:numPr>
      </w:pPr>
      <w:r>
        <w:t>P</w:t>
      </w:r>
      <w:r w:rsidR="0037683B">
        <w:t xml:space="preserve">er-credit targets for part-time instructors are appropriate and no </w:t>
      </w:r>
      <w:r w:rsidR="00C701FF">
        <w:t>recommendations were made. GBC currently pays $800 per credit whi</w:t>
      </w:r>
      <w:r w:rsidR="00EB51AA">
        <w:t>ch is 78.7% of the target rate.</w:t>
      </w:r>
    </w:p>
    <w:p w:rsidR="00C701FF" w:rsidRDefault="00C701FF" w:rsidP="005C30AC">
      <w:pPr>
        <w:pStyle w:val="NoSpacing"/>
        <w:numPr>
          <w:ilvl w:val="0"/>
          <w:numId w:val="12"/>
        </w:numPr>
      </w:pPr>
      <w:r>
        <w:lastRenderedPageBreak/>
        <w:t xml:space="preserve">Recommend policy </w:t>
      </w:r>
      <w:r w:rsidR="002114C6">
        <w:t xml:space="preserve">change </w:t>
      </w:r>
      <w:r>
        <w:t>to allow part-time instructors to utilize grand-in-aid at any NSHE institution. Part-time instructors are eligible to receive grant-in-aid for credit classes up the number of credit hours the instructor has taught the previous or</w:t>
      </w:r>
      <w:r w:rsidR="002114C6">
        <w:t xml:space="preserve"> current semester and cannot exceed</w:t>
      </w:r>
      <w:r>
        <w:t xml:space="preserve"> six credits per semester. </w:t>
      </w:r>
    </w:p>
    <w:p w:rsidR="00EB51AA" w:rsidRDefault="00EB51AA" w:rsidP="005C30AC">
      <w:pPr>
        <w:pStyle w:val="NoSpacing"/>
        <w:numPr>
          <w:ilvl w:val="0"/>
          <w:numId w:val="12"/>
        </w:numPr>
      </w:pPr>
      <w:r>
        <w:t>Institutions will be required to esta</w:t>
      </w:r>
      <w:r w:rsidR="005C30AC">
        <w:t xml:space="preserve">blish written standards for </w:t>
      </w:r>
      <w:r>
        <w:t xml:space="preserve">credentials required </w:t>
      </w:r>
      <w:r w:rsidR="005C30AC">
        <w:t xml:space="preserve">and </w:t>
      </w:r>
      <w:r>
        <w:t>must have written procedures for selecting instructors. Currently, GBC is working on moving the hiring process to Consensus and a general job description is in development.</w:t>
      </w:r>
      <w:r w:rsidR="009D4F49">
        <w:t xml:space="preserve"> </w:t>
      </w:r>
      <w:r w:rsidR="004F75A9">
        <w:t>Departments’</w:t>
      </w:r>
      <w:r w:rsidR="009D4F49">
        <w:t xml:space="preserve"> involvement will be requested for this project. </w:t>
      </w:r>
    </w:p>
    <w:p w:rsidR="00EB51AA" w:rsidRDefault="004B42BE" w:rsidP="002D1AFE">
      <w:pPr>
        <w:pStyle w:val="NoSpacing"/>
        <w:numPr>
          <w:ilvl w:val="0"/>
          <w:numId w:val="13"/>
        </w:numPr>
      </w:pPr>
      <w:r>
        <w:t>The adjunct facul</w:t>
      </w:r>
      <w:r w:rsidR="005E2D98">
        <w:t xml:space="preserve">ty committee is requesting approval to change the </w:t>
      </w:r>
      <w:r>
        <w:t xml:space="preserve">adjunct </w:t>
      </w:r>
      <w:r w:rsidR="005E2D98">
        <w:t>faculty name/title to p</w:t>
      </w:r>
      <w:r>
        <w:t>art</w:t>
      </w:r>
      <w:r w:rsidR="00A64A71">
        <w:t xml:space="preserve">-time instructors. Reasons for the request are </w:t>
      </w:r>
      <w:r>
        <w:t>to be con</w:t>
      </w:r>
      <w:r w:rsidR="00A64A71">
        <w:t xml:space="preserve">sistent within the NSHE system, the term adjunct faculty is referred to collective bargaining within NSHE and Board of Regents’ policies and procedures, and </w:t>
      </w:r>
      <w:r w:rsidR="008306E0">
        <w:t>according to NSHE policy adjunct faculty do not receive co</w:t>
      </w:r>
      <w:r w:rsidR="0060449A">
        <w:t xml:space="preserve">mpensation for duties performed. </w:t>
      </w:r>
    </w:p>
    <w:p w:rsidR="00D74F8C" w:rsidRDefault="00D74F8C" w:rsidP="00D74F8C">
      <w:pPr>
        <w:pStyle w:val="NoSpacing"/>
        <w:rPr>
          <w:b/>
        </w:rPr>
      </w:pPr>
    </w:p>
    <w:p w:rsidR="00D74F8C" w:rsidRDefault="00D74F8C" w:rsidP="00D74F8C">
      <w:pPr>
        <w:pStyle w:val="NoSpacing"/>
        <w:rPr>
          <w:b/>
        </w:rPr>
      </w:pPr>
      <w:r>
        <w:rPr>
          <w:b/>
        </w:rPr>
        <w:t>Teaching Faculty Evaluation Update</w:t>
      </w:r>
    </w:p>
    <w:p w:rsidR="00D74F8C" w:rsidRDefault="00D74F8C" w:rsidP="00D74F8C">
      <w:pPr>
        <w:pStyle w:val="NoSpacing"/>
        <w:numPr>
          <w:ilvl w:val="0"/>
          <w:numId w:val="14"/>
        </w:numPr>
      </w:pPr>
      <w:r>
        <w:t xml:space="preserve">The new process will possibly require a faculty member to obtain a satisfactory rating before being considered for commendable or excellent. Documentation and a narrative describing weight justifications and additional activities to receive meritorious status will be included in the process. The format will be moved to Excel </w:t>
      </w:r>
      <w:r w:rsidRPr="00E0251B">
        <w:t xml:space="preserve">rather than the </w:t>
      </w:r>
      <w:r>
        <w:t>online program that is currently being utilized. Comments and suggestions should be directed to Stephanie Davis.</w:t>
      </w:r>
    </w:p>
    <w:p w:rsidR="00D74F8C" w:rsidRPr="00E0251B" w:rsidRDefault="00D74F8C" w:rsidP="00D74F8C">
      <w:pPr>
        <w:pStyle w:val="NoSpacing"/>
      </w:pPr>
    </w:p>
    <w:p w:rsidR="00FC2A85" w:rsidRPr="00FC2A85" w:rsidRDefault="00FC2A85" w:rsidP="00FC2A85">
      <w:pPr>
        <w:pStyle w:val="NoSpacing"/>
        <w:rPr>
          <w:b/>
        </w:rPr>
      </w:pPr>
      <w:r>
        <w:rPr>
          <w:b/>
        </w:rPr>
        <w:t>Prioritization of Faculty Positions</w:t>
      </w:r>
    </w:p>
    <w:p w:rsidR="00C701FF" w:rsidRDefault="00E67F35" w:rsidP="00855B74">
      <w:pPr>
        <w:pStyle w:val="NoSpacing"/>
        <w:numPr>
          <w:ilvl w:val="0"/>
          <w:numId w:val="15"/>
        </w:numPr>
      </w:pPr>
      <w:r>
        <w:t xml:space="preserve">Cindy </w:t>
      </w:r>
      <w:proofErr w:type="spellStart"/>
      <w:r>
        <w:t>Hyslop</w:t>
      </w:r>
      <w:proofErr w:type="spellEnd"/>
      <w:r>
        <w:t xml:space="preserve"> met with the VPAA and w</w:t>
      </w:r>
      <w:r w:rsidR="00874B32">
        <w:t xml:space="preserve">as informed that the </w:t>
      </w:r>
      <w:r>
        <w:t>prioritiz</w:t>
      </w:r>
      <w:r w:rsidR="00874B32">
        <w:t xml:space="preserve">ation of </w:t>
      </w:r>
      <w:r>
        <w:t>positions</w:t>
      </w:r>
      <w:r w:rsidR="00874B32">
        <w:t xml:space="preserve"> process</w:t>
      </w:r>
      <w:r>
        <w:t xml:space="preserve"> was not properly followed. Chair </w:t>
      </w:r>
      <w:proofErr w:type="spellStart"/>
      <w:r>
        <w:t>Hyslop</w:t>
      </w:r>
      <w:proofErr w:type="spellEnd"/>
      <w:r>
        <w:t xml:space="preserve"> indicated that </w:t>
      </w:r>
      <w:r w:rsidR="00874B32">
        <w:t xml:space="preserve">are </w:t>
      </w:r>
      <w:r>
        <w:t>there only two positions that will b</w:t>
      </w:r>
      <w:r w:rsidR="00874B32">
        <w:t>e funded</w:t>
      </w:r>
      <w:r>
        <w:t xml:space="preserve"> for the next year; not three as previ</w:t>
      </w:r>
      <w:r w:rsidR="00855B74">
        <w:t>ously voted on</w:t>
      </w:r>
      <w:r>
        <w:t>. The funding for the two positions comes from vacancies in the Computer Technologies and Business departments</w:t>
      </w:r>
      <w:r w:rsidR="00177A75">
        <w:t xml:space="preserve"> and are FTE generating positions</w:t>
      </w:r>
      <w:r>
        <w:t xml:space="preserve">. </w:t>
      </w:r>
      <w:r w:rsidR="00874B32">
        <w:t xml:space="preserve">It is possible </w:t>
      </w:r>
      <w:r w:rsidR="00177A75">
        <w:t xml:space="preserve">for </w:t>
      </w:r>
      <w:r w:rsidR="00874B32">
        <w:t>funding to be moved from one area of instruction to another. Chairs were asked to reconsider the three positions prioritized because funding</w:t>
      </w:r>
      <w:r w:rsidR="00EA00EB">
        <w:t xml:space="preserve"> is only available for</w:t>
      </w:r>
      <w:r w:rsidR="005260E2">
        <w:t xml:space="preserve"> two positions. The library will be provide justification for the reference </w:t>
      </w:r>
      <w:r w:rsidR="00177A75">
        <w:t>librarian</w:t>
      </w:r>
      <w:r w:rsidR="005260E2">
        <w:t xml:space="preserve"> position and then an email vote will occur to </w:t>
      </w:r>
      <w:r w:rsidR="00177A75">
        <w:t>determine the top two positions</w:t>
      </w:r>
      <w:r w:rsidR="00855B74">
        <w:t>. Results of the vot</w:t>
      </w:r>
      <w:r w:rsidR="00EA00EB">
        <w:t xml:space="preserve">e will be presented to Faculty Senate and then to </w:t>
      </w:r>
      <w:r w:rsidR="00855B74">
        <w:t>President’</w:t>
      </w:r>
      <w:r w:rsidR="00EA00EB">
        <w:t>s Council if approved</w:t>
      </w:r>
      <w:r w:rsidR="00855B74">
        <w:t xml:space="preserve">. </w:t>
      </w:r>
    </w:p>
    <w:p w:rsidR="00E0251B" w:rsidRDefault="00E0251B" w:rsidP="004A12FA">
      <w:pPr>
        <w:pStyle w:val="NoSpacing"/>
      </w:pPr>
    </w:p>
    <w:sectPr w:rsidR="00E0251B" w:rsidSect="0042210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6540"/>
    <w:multiLevelType w:val="hybridMultilevel"/>
    <w:tmpl w:val="F432C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5FB"/>
    <w:multiLevelType w:val="hybridMultilevel"/>
    <w:tmpl w:val="7A4086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529E7"/>
    <w:multiLevelType w:val="hybridMultilevel"/>
    <w:tmpl w:val="664C12B0"/>
    <w:lvl w:ilvl="0" w:tplc="7C66C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3431"/>
    <w:multiLevelType w:val="hybridMultilevel"/>
    <w:tmpl w:val="EACC1E88"/>
    <w:lvl w:ilvl="0" w:tplc="5ECC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415E"/>
    <w:multiLevelType w:val="hybridMultilevel"/>
    <w:tmpl w:val="05E44690"/>
    <w:lvl w:ilvl="0" w:tplc="75885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4D6F"/>
    <w:multiLevelType w:val="hybridMultilevel"/>
    <w:tmpl w:val="DD02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56F48"/>
    <w:multiLevelType w:val="hybridMultilevel"/>
    <w:tmpl w:val="BCEE95DA"/>
    <w:lvl w:ilvl="0" w:tplc="5ECC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5116"/>
    <w:multiLevelType w:val="hybridMultilevel"/>
    <w:tmpl w:val="EDDC9F74"/>
    <w:lvl w:ilvl="0" w:tplc="4A9C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D6069"/>
    <w:multiLevelType w:val="hybridMultilevel"/>
    <w:tmpl w:val="8ABA6F7C"/>
    <w:lvl w:ilvl="0" w:tplc="1090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5F3B"/>
    <w:multiLevelType w:val="hybridMultilevel"/>
    <w:tmpl w:val="4E4C45CE"/>
    <w:lvl w:ilvl="0" w:tplc="5ECC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2FB3"/>
    <w:multiLevelType w:val="hybridMultilevel"/>
    <w:tmpl w:val="42BC74E6"/>
    <w:lvl w:ilvl="0" w:tplc="391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73C3"/>
    <w:multiLevelType w:val="hybridMultilevel"/>
    <w:tmpl w:val="9A80C9E2"/>
    <w:lvl w:ilvl="0" w:tplc="1090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43B47"/>
    <w:multiLevelType w:val="hybridMultilevel"/>
    <w:tmpl w:val="C5A49C8E"/>
    <w:lvl w:ilvl="0" w:tplc="4A9C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11985"/>
    <w:multiLevelType w:val="hybridMultilevel"/>
    <w:tmpl w:val="64E89CB2"/>
    <w:lvl w:ilvl="0" w:tplc="0446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F1C57"/>
    <w:multiLevelType w:val="hybridMultilevel"/>
    <w:tmpl w:val="C22EF4DA"/>
    <w:lvl w:ilvl="0" w:tplc="06042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FD"/>
    <w:rsid w:val="00005AF2"/>
    <w:rsid w:val="00030246"/>
    <w:rsid w:val="00037EAD"/>
    <w:rsid w:val="00072DE4"/>
    <w:rsid w:val="000A4381"/>
    <w:rsid w:val="000F71BC"/>
    <w:rsid w:val="00121782"/>
    <w:rsid w:val="001505FD"/>
    <w:rsid w:val="00152379"/>
    <w:rsid w:val="00177A75"/>
    <w:rsid w:val="00183D5E"/>
    <w:rsid w:val="002114C6"/>
    <w:rsid w:val="00290B8C"/>
    <w:rsid w:val="00306B66"/>
    <w:rsid w:val="00313E3C"/>
    <w:rsid w:val="00355E89"/>
    <w:rsid w:val="0037683B"/>
    <w:rsid w:val="003C2300"/>
    <w:rsid w:val="003D543A"/>
    <w:rsid w:val="003E1EC9"/>
    <w:rsid w:val="00422103"/>
    <w:rsid w:val="004A12FA"/>
    <w:rsid w:val="004B42BE"/>
    <w:rsid w:val="004F75A9"/>
    <w:rsid w:val="005260E2"/>
    <w:rsid w:val="00527899"/>
    <w:rsid w:val="0053087C"/>
    <w:rsid w:val="0058216E"/>
    <w:rsid w:val="005A15FD"/>
    <w:rsid w:val="005C30AC"/>
    <w:rsid w:val="005E2D98"/>
    <w:rsid w:val="0060449A"/>
    <w:rsid w:val="00675CAA"/>
    <w:rsid w:val="00731B9D"/>
    <w:rsid w:val="0074414C"/>
    <w:rsid w:val="00750C76"/>
    <w:rsid w:val="00780CC7"/>
    <w:rsid w:val="007A5C20"/>
    <w:rsid w:val="008306E0"/>
    <w:rsid w:val="00854B14"/>
    <w:rsid w:val="00855B74"/>
    <w:rsid w:val="00861E85"/>
    <w:rsid w:val="00862A8F"/>
    <w:rsid w:val="00874B32"/>
    <w:rsid w:val="008833A7"/>
    <w:rsid w:val="008979CC"/>
    <w:rsid w:val="009016B5"/>
    <w:rsid w:val="00931892"/>
    <w:rsid w:val="00940B66"/>
    <w:rsid w:val="00950ECC"/>
    <w:rsid w:val="0096295C"/>
    <w:rsid w:val="00980919"/>
    <w:rsid w:val="009B37BD"/>
    <w:rsid w:val="009D4F49"/>
    <w:rsid w:val="009E3D60"/>
    <w:rsid w:val="009E3F99"/>
    <w:rsid w:val="00A31AF2"/>
    <w:rsid w:val="00A64A71"/>
    <w:rsid w:val="00A97A38"/>
    <w:rsid w:val="00AA38FC"/>
    <w:rsid w:val="00AD1567"/>
    <w:rsid w:val="00B428A7"/>
    <w:rsid w:val="00B93598"/>
    <w:rsid w:val="00BA2405"/>
    <w:rsid w:val="00BA6B6C"/>
    <w:rsid w:val="00BE5E71"/>
    <w:rsid w:val="00C50F69"/>
    <w:rsid w:val="00C701FF"/>
    <w:rsid w:val="00C9719A"/>
    <w:rsid w:val="00D25AAB"/>
    <w:rsid w:val="00D74F8C"/>
    <w:rsid w:val="00DC5208"/>
    <w:rsid w:val="00DF250B"/>
    <w:rsid w:val="00DF2B87"/>
    <w:rsid w:val="00E0251B"/>
    <w:rsid w:val="00E67F35"/>
    <w:rsid w:val="00EA00EB"/>
    <w:rsid w:val="00EB51AA"/>
    <w:rsid w:val="00F22525"/>
    <w:rsid w:val="00F306FE"/>
    <w:rsid w:val="00F37B97"/>
    <w:rsid w:val="00F67541"/>
    <w:rsid w:val="00F75223"/>
    <w:rsid w:val="00FC2A85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8D90A-FE4B-4731-86C9-491FAF0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00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FD"/>
    <w:pPr>
      <w:spacing w:after="0" w:line="240" w:lineRule="auto"/>
    </w:pPr>
    <w:rPr>
      <w:rFonts w:ascii="Calibri" w:eastAsia="Calibri" w:hAnsi="Calibri" w:cs="Times New Roman"/>
      <w:szCs w:val="22"/>
    </w:rPr>
  </w:style>
  <w:style w:type="table" w:styleId="ListTable4">
    <w:name w:val="List Table 4"/>
    <w:basedOn w:val="TableNormal"/>
    <w:uiPriority w:val="49"/>
    <w:rsid w:val="0015237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750C76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F675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25</cp:revision>
  <cp:lastPrinted>2015-01-21T18:48:00Z</cp:lastPrinted>
  <dcterms:created xsi:type="dcterms:W3CDTF">2014-11-07T16:32:00Z</dcterms:created>
  <dcterms:modified xsi:type="dcterms:W3CDTF">2015-01-21T19:28:00Z</dcterms:modified>
</cp:coreProperties>
</file>