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3342" w:rsidRDefault="00E43342" w:rsidP="00E43342">
      <w:pPr>
        <w:rPr>
          <w:b/>
        </w:rPr>
      </w:pPr>
      <w:r>
        <w:rPr>
          <w:b/>
          <w:noProof/>
        </w:rPr>
        <w:drawing>
          <wp:inline distT="0" distB="0" distL="0" distR="0">
            <wp:extent cx="1428115" cy="949325"/>
            <wp:effectExtent l="0" t="0" r="635" b="3175"/>
            <wp:docPr id="1" name="Picture 1" descr="gb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8115" cy="949325"/>
                    </a:xfrm>
                    <a:prstGeom prst="rect">
                      <a:avLst/>
                    </a:prstGeom>
                    <a:noFill/>
                    <a:ln>
                      <a:noFill/>
                    </a:ln>
                  </pic:spPr>
                </pic:pic>
              </a:graphicData>
            </a:graphic>
          </wp:inline>
        </w:drawing>
      </w:r>
      <w:r>
        <w:rPr>
          <w:b/>
        </w:rPr>
        <w:t xml:space="preserve">                          </w:t>
      </w:r>
    </w:p>
    <w:p w:rsidR="00E43342" w:rsidRDefault="00E43342" w:rsidP="00E43342">
      <w:pPr>
        <w:rPr>
          <w:b/>
        </w:rPr>
      </w:pPr>
    </w:p>
    <w:p w:rsidR="00E43342" w:rsidRDefault="00E43342" w:rsidP="00E43342">
      <w:pPr>
        <w:rPr>
          <w:b/>
        </w:rPr>
      </w:pPr>
      <w:r w:rsidRPr="001A06C0">
        <w:rPr>
          <w:b/>
        </w:rPr>
        <w:t>POLICY AND PROCEDURE</w:t>
      </w:r>
      <w:r>
        <w:rPr>
          <w:b/>
        </w:rPr>
        <w:t xml:space="preserve">   </w:t>
      </w:r>
    </w:p>
    <w:p w:rsidR="00E43342" w:rsidRPr="00B0723A" w:rsidRDefault="00E43342" w:rsidP="00E43342">
      <w:pPr>
        <w:rPr>
          <w:b/>
          <w:color w:val="FF0000"/>
          <w:sz w:val="20"/>
          <w:szCs w:val="20"/>
        </w:rPr>
      </w:pPr>
    </w:p>
    <w:p w:rsidR="00E43342" w:rsidRPr="00725BD9" w:rsidRDefault="00E43342" w:rsidP="00E43342">
      <w:pPr>
        <w:pBdr>
          <w:top w:val="single" w:sz="4" w:space="1" w:color="auto"/>
        </w:pBdr>
        <w:rPr>
          <w:b/>
        </w:rPr>
      </w:pPr>
      <w:r>
        <w:rPr>
          <w:b/>
        </w:rPr>
        <w:t>Title</w:t>
      </w:r>
      <w:r w:rsidRPr="00E31874">
        <w:rPr>
          <w:b/>
        </w:rPr>
        <w:t>:</w:t>
      </w:r>
      <w:r w:rsidR="006A30DD">
        <w:rPr>
          <w:b/>
        </w:rPr>
        <w:tab/>
      </w:r>
      <w:r w:rsidR="006A30DD">
        <w:rPr>
          <w:b/>
        </w:rPr>
        <w:tab/>
      </w:r>
      <w:r w:rsidR="006A30DD">
        <w:rPr>
          <w:b/>
        </w:rPr>
        <w:tab/>
      </w:r>
      <w:r w:rsidR="00B72169">
        <w:rPr>
          <w:b/>
        </w:rPr>
        <w:t xml:space="preserve">A Guide to </w:t>
      </w:r>
      <w:r w:rsidR="006B7A65">
        <w:rPr>
          <w:b/>
        </w:rPr>
        <w:t xml:space="preserve">the </w:t>
      </w:r>
      <w:r w:rsidR="00B72169">
        <w:rPr>
          <w:b/>
        </w:rPr>
        <w:t>Credit Hour</w:t>
      </w:r>
    </w:p>
    <w:p w:rsidR="00E43342" w:rsidRPr="00E31874" w:rsidRDefault="00E43342" w:rsidP="00E43342">
      <w:pPr>
        <w:rPr>
          <w:b/>
        </w:rPr>
      </w:pPr>
      <w:r w:rsidRPr="00E31874">
        <w:rPr>
          <w:b/>
        </w:rPr>
        <w:t>Policy</w:t>
      </w:r>
      <w:r>
        <w:rPr>
          <w:b/>
        </w:rPr>
        <w:t xml:space="preserve"> No.</w:t>
      </w:r>
      <w:r w:rsidRPr="00E31874">
        <w:rPr>
          <w:b/>
        </w:rPr>
        <w:t>:</w:t>
      </w:r>
      <w:r>
        <w:rPr>
          <w:b/>
        </w:rPr>
        <w:tab/>
      </w:r>
      <w:r>
        <w:rPr>
          <w:b/>
        </w:rPr>
        <w:tab/>
        <w:t>3.50</w:t>
      </w:r>
    </w:p>
    <w:p w:rsidR="00E43342" w:rsidRPr="0067014D" w:rsidRDefault="00E43342" w:rsidP="00E43342">
      <w:pPr>
        <w:rPr>
          <w:b/>
        </w:rPr>
      </w:pPr>
      <w:r w:rsidRPr="00E31874">
        <w:rPr>
          <w:b/>
        </w:rPr>
        <w:t>Department:</w:t>
      </w:r>
      <w:r>
        <w:t xml:space="preserve">   </w:t>
      </w:r>
      <w:r>
        <w:tab/>
      </w:r>
      <w:r w:rsidRPr="0067014D">
        <w:rPr>
          <w:b/>
        </w:rPr>
        <w:t>Academic Affairs</w:t>
      </w:r>
    </w:p>
    <w:p w:rsidR="00E43342" w:rsidRPr="0067014D" w:rsidRDefault="00E43342" w:rsidP="00E43342">
      <w:pPr>
        <w:pBdr>
          <w:bottom w:val="single" w:sz="4" w:space="1" w:color="auto"/>
        </w:pBdr>
        <w:rPr>
          <w:b/>
        </w:rPr>
      </w:pPr>
      <w:r w:rsidRPr="0067014D">
        <w:rPr>
          <w:b/>
        </w:rPr>
        <w:t>Contact:</w:t>
      </w:r>
      <w:r w:rsidRPr="0067014D">
        <w:rPr>
          <w:b/>
        </w:rPr>
        <w:tab/>
      </w:r>
      <w:r w:rsidRPr="0067014D">
        <w:rPr>
          <w:b/>
        </w:rPr>
        <w:tab/>
        <w:t>Vice-President for Academic Affairs</w:t>
      </w:r>
    </w:p>
    <w:p w:rsidR="00E43342" w:rsidRDefault="00E43342" w:rsidP="00E43342">
      <w:pPr>
        <w:rPr>
          <w:b/>
          <w:u w:val="single"/>
        </w:rPr>
      </w:pPr>
    </w:p>
    <w:p w:rsidR="00E43342" w:rsidRPr="0067014D" w:rsidRDefault="00E43342" w:rsidP="00E43342">
      <w:pPr>
        <w:rPr>
          <w:b/>
          <w:u w:val="single"/>
        </w:rPr>
      </w:pPr>
      <w:r w:rsidRPr="0067014D">
        <w:rPr>
          <w:b/>
          <w:u w:val="single"/>
        </w:rPr>
        <w:t>Policy</w:t>
      </w:r>
    </w:p>
    <w:p w:rsidR="00E8680D" w:rsidRDefault="00E8680D" w:rsidP="00E43342">
      <w:pPr>
        <w:pStyle w:val="Default"/>
        <w:rPr>
          <w:rFonts w:ascii="Times New Roman" w:hAnsi="Times New Roman" w:cs="Times New Roman"/>
          <w:sz w:val="20"/>
          <w:szCs w:val="20"/>
        </w:rPr>
      </w:pPr>
    </w:p>
    <w:p w:rsidR="00E8680D" w:rsidRPr="00E8680D" w:rsidRDefault="00E8680D" w:rsidP="00E43342">
      <w:pPr>
        <w:pStyle w:val="Default"/>
        <w:rPr>
          <w:rFonts w:ascii="Times New Roman" w:hAnsi="Times New Roman" w:cs="Times New Roman"/>
          <w:b/>
          <w:sz w:val="20"/>
          <w:szCs w:val="20"/>
        </w:rPr>
      </w:pPr>
      <w:r w:rsidRPr="00E8680D">
        <w:rPr>
          <w:rFonts w:ascii="Times New Roman" w:hAnsi="Times New Roman" w:cs="Times New Roman"/>
          <w:b/>
          <w:sz w:val="20"/>
          <w:szCs w:val="20"/>
        </w:rPr>
        <w:t>Preface:</w:t>
      </w:r>
    </w:p>
    <w:p w:rsidR="00C039AF" w:rsidRDefault="00545EF2" w:rsidP="00E43342">
      <w:pPr>
        <w:pStyle w:val="Default"/>
        <w:rPr>
          <w:rFonts w:ascii="Times New Roman" w:hAnsi="Times New Roman" w:cs="Times New Roman"/>
          <w:sz w:val="20"/>
          <w:szCs w:val="20"/>
        </w:rPr>
      </w:pPr>
      <w:r>
        <w:rPr>
          <w:rFonts w:ascii="Times New Roman" w:hAnsi="Times New Roman" w:cs="Times New Roman"/>
          <w:sz w:val="20"/>
          <w:szCs w:val="20"/>
        </w:rPr>
        <w:t xml:space="preserve">The credit hour </w:t>
      </w:r>
      <w:r w:rsidR="00E8680D">
        <w:rPr>
          <w:rFonts w:ascii="Times New Roman" w:hAnsi="Times New Roman" w:cs="Times New Roman"/>
          <w:sz w:val="20"/>
          <w:szCs w:val="20"/>
        </w:rPr>
        <w:t>traditionally represents</w:t>
      </w:r>
      <w:r>
        <w:rPr>
          <w:rFonts w:ascii="Times New Roman" w:hAnsi="Times New Roman" w:cs="Times New Roman"/>
          <w:sz w:val="20"/>
          <w:szCs w:val="20"/>
        </w:rPr>
        <w:t xml:space="preserve"> a unit of </w:t>
      </w:r>
      <w:r w:rsidR="00E8680D">
        <w:rPr>
          <w:rFonts w:ascii="Times New Roman" w:hAnsi="Times New Roman" w:cs="Times New Roman"/>
          <w:sz w:val="20"/>
          <w:szCs w:val="20"/>
        </w:rPr>
        <w:t xml:space="preserve">student </w:t>
      </w:r>
      <w:r>
        <w:rPr>
          <w:rFonts w:ascii="Times New Roman" w:hAnsi="Times New Roman" w:cs="Times New Roman"/>
          <w:sz w:val="20"/>
          <w:szCs w:val="20"/>
        </w:rPr>
        <w:t>learning achieved</w:t>
      </w:r>
      <w:r w:rsidR="00E8680D">
        <w:rPr>
          <w:rFonts w:ascii="Times New Roman" w:hAnsi="Times New Roman" w:cs="Times New Roman"/>
          <w:sz w:val="20"/>
          <w:szCs w:val="20"/>
        </w:rPr>
        <w:t>. This unit</w:t>
      </w:r>
      <w:r>
        <w:rPr>
          <w:rFonts w:ascii="Times New Roman" w:hAnsi="Times New Roman" w:cs="Times New Roman"/>
          <w:sz w:val="20"/>
          <w:szCs w:val="20"/>
        </w:rPr>
        <w:t xml:space="preserve"> is then </w:t>
      </w:r>
      <w:r w:rsidR="00E8680D">
        <w:rPr>
          <w:rFonts w:ascii="Times New Roman" w:hAnsi="Times New Roman" w:cs="Times New Roman"/>
          <w:sz w:val="20"/>
          <w:szCs w:val="20"/>
        </w:rPr>
        <w:t>us</w:t>
      </w:r>
      <w:r>
        <w:rPr>
          <w:rFonts w:ascii="Times New Roman" w:hAnsi="Times New Roman" w:cs="Times New Roman"/>
          <w:sz w:val="20"/>
          <w:szCs w:val="20"/>
        </w:rPr>
        <w:t xml:space="preserve">ed </w:t>
      </w:r>
      <w:r w:rsidR="00E8680D">
        <w:rPr>
          <w:rFonts w:ascii="Times New Roman" w:hAnsi="Times New Roman" w:cs="Times New Roman"/>
          <w:sz w:val="20"/>
          <w:szCs w:val="20"/>
        </w:rPr>
        <w:t>for other purposes</w:t>
      </w:r>
      <w:r>
        <w:rPr>
          <w:rFonts w:ascii="Times New Roman" w:hAnsi="Times New Roman" w:cs="Times New Roman"/>
          <w:sz w:val="20"/>
          <w:szCs w:val="20"/>
        </w:rPr>
        <w:t xml:space="preserve"> such as </w:t>
      </w:r>
      <w:r w:rsidR="004F307A">
        <w:rPr>
          <w:rFonts w:ascii="Times New Roman" w:hAnsi="Times New Roman" w:cs="Times New Roman"/>
          <w:sz w:val="20"/>
          <w:szCs w:val="20"/>
        </w:rPr>
        <w:t xml:space="preserve">the award of certificates and degrees, </w:t>
      </w:r>
      <w:r w:rsidR="00E8680D">
        <w:rPr>
          <w:rFonts w:ascii="Times New Roman" w:hAnsi="Times New Roman" w:cs="Times New Roman"/>
          <w:sz w:val="20"/>
          <w:szCs w:val="20"/>
        </w:rPr>
        <w:t xml:space="preserve">faculty </w:t>
      </w:r>
      <w:r>
        <w:rPr>
          <w:rFonts w:ascii="Times New Roman" w:hAnsi="Times New Roman" w:cs="Times New Roman"/>
          <w:sz w:val="20"/>
          <w:szCs w:val="20"/>
        </w:rPr>
        <w:t xml:space="preserve">workload, </w:t>
      </w:r>
      <w:r w:rsidR="004F307A">
        <w:rPr>
          <w:rFonts w:ascii="Times New Roman" w:hAnsi="Times New Roman" w:cs="Times New Roman"/>
          <w:sz w:val="20"/>
          <w:szCs w:val="20"/>
        </w:rPr>
        <w:t xml:space="preserve">and </w:t>
      </w:r>
      <w:r w:rsidR="00E8680D">
        <w:rPr>
          <w:rFonts w:ascii="Times New Roman" w:hAnsi="Times New Roman" w:cs="Times New Roman"/>
          <w:sz w:val="20"/>
          <w:szCs w:val="20"/>
        </w:rPr>
        <w:t xml:space="preserve">institutional </w:t>
      </w:r>
      <w:r>
        <w:rPr>
          <w:rFonts w:ascii="Times New Roman" w:hAnsi="Times New Roman" w:cs="Times New Roman"/>
          <w:sz w:val="20"/>
          <w:szCs w:val="20"/>
        </w:rPr>
        <w:t xml:space="preserve">funding. Historically the credit hour has been based on the amount of time spent by a student in a classroom, </w:t>
      </w:r>
      <w:r w:rsidR="00E8680D">
        <w:rPr>
          <w:rFonts w:ascii="Times New Roman" w:hAnsi="Times New Roman" w:cs="Times New Roman"/>
          <w:sz w:val="20"/>
          <w:szCs w:val="20"/>
        </w:rPr>
        <w:t xml:space="preserve">with a credit hour </w:t>
      </w:r>
      <w:r>
        <w:rPr>
          <w:rFonts w:ascii="Times New Roman" w:hAnsi="Times New Roman" w:cs="Times New Roman"/>
          <w:sz w:val="20"/>
          <w:szCs w:val="20"/>
        </w:rPr>
        <w:t xml:space="preserve">reflecting </w:t>
      </w:r>
      <w:r w:rsidR="00E8680D">
        <w:rPr>
          <w:rFonts w:ascii="Times New Roman" w:hAnsi="Times New Roman" w:cs="Times New Roman"/>
          <w:sz w:val="20"/>
          <w:szCs w:val="20"/>
        </w:rPr>
        <w:t xml:space="preserve">one hour per week for a term of 15 weeks followed by a final exam. A credit hour has essentially reflected </w:t>
      </w:r>
      <w:r>
        <w:rPr>
          <w:rFonts w:ascii="Times New Roman" w:hAnsi="Times New Roman" w:cs="Times New Roman"/>
          <w:sz w:val="20"/>
          <w:szCs w:val="20"/>
        </w:rPr>
        <w:t xml:space="preserve">a minimum of 15 hours in the classroom with the expectation of two to three hours of </w:t>
      </w:r>
      <w:r w:rsidR="00E8680D">
        <w:rPr>
          <w:rFonts w:ascii="Times New Roman" w:hAnsi="Times New Roman" w:cs="Times New Roman"/>
          <w:sz w:val="20"/>
          <w:szCs w:val="20"/>
        </w:rPr>
        <w:t xml:space="preserve">student </w:t>
      </w:r>
      <w:r>
        <w:rPr>
          <w:rFonts w:ascii="Times New Roman" w:hAnsi="Times New Roman" w:cs="Times New Roman"/>
          <w:sz w:val="20"/>
          <w:szCs w:val="20"/>
        </w:rPr>
        <w:t>work outside of the classroom for each hour in the classroom.</w:t>
      </w:r>
    </w:p>
    <w:p w:rsidR="00E8680D" w:rsidRDefault="00E8680D" w:rsidP="00E43342">
      <w:pPr>
        <w:pStyle w:val="Default"/>
        <w:rPr>
          <w:rFonts w:ascii="Times New Roman" w:hAnsi="Times New Roman" w:cs="Times New Roman"/>
          <w:sz w:val="20"/>
          <w:szCs w:val="20"/>
        </w:rPr>
      </w:pPr>
    </w:p>
    <w:p w:rsidR="006D1E30" w:rsidRDefault="002F56D5" w:rsidP="00366954">
      <w:pPr>
        <w:pStyle w:val="Default"/>
        <w:rPr>
          <w:rFonts w:ascii="Times New Roman" w:hAnsi="Times New Roman" w:cs="Times New Roman"/>
          <w:sz w:val="20"/>
          <w:szCs w:val="20"/>
        </w:rPr>
      </w:pPr>
      <w:r>
        <w:rPr>
          <w:rFonts w:ascii="Times New Roman" w:hAnsi="Times New Roman" w:cs="Times New Roman"/>
          <w:sz w:val="20"/>
          <w:szCs w:val="20"/>
        </w:rPr>
        <w:t>The definition of the credit hour must now recognize</w:t>
      </w:r>
      <w:r w:rsidR="00E8680D">
        <w:rPr>
          <w:rFonts w:ascii="Times New Roman" w:hAnsi="Times New Roman" w:cs="Times New Roman"/>
          <w:sz w:val="20"/>
          <w:szCs w:val="20"/>
        </w:rPr>
        <w:t xml:space="preserve"> the advancement of different methods of instruction and learning that are no</w:t>
      </w:r>
      <w:r>
        <w:rPr>
          <w:rFonts w:ascii="Times New Roman" w:hAnsi="Times New Roman" w:cs="Times New Roman"/>
          <w:sz w:val="20"/>
          <w:szCs w:val="20"/>
        </w:rPr>
        <w:t>t in the traditional classroom setting.</w:t>
      </w:r>
    </w:p>
    <w:p w:rsidR="006D1E30" w:rsidRDefault="006D1E30" w:rsidP="00366954">
      <w:pPr>
        <w:pStyle w:val="Default"/>
        <w:rPr>
          <w:rFonts w:ascii="Times New Roman" w:hAnsi="Times New Roman" w:cs="Times New Roman"/>
          <w:sz w:val="20"/>
          <w:szCs w:val="20"/>
        </w:rPr>
      </w:pPr>
    </w:p>
    <w:p w:rsidR="00D4637D" w:rsidRPr="00D4637D" w:rsidRDefault="00D4637D" w:rsidP="00E43342">
      <w:pPr>
        <w:rPr>
          <w:b/>
          <w:sz w:val="20"/>
          <w:szCs w:val="20"/>
        </w:rPr>
      </w:pPr>
      <w:r w:rsidRPr="00D4637D">
        <w:rPr>
          <w:b/>
          <w:sz w:val="20"/>
          <w:szCs w:val="20"/>
        </w:rPr>
        <w:t>Policy:</w:t>
      </w:r>
    </w:p>
    <w:p w:rsidR="00D4637D" w:rsidRDefault="00D4637D" w:rsidP="00E43342">
      <w:pPr>
        <w:rPr>
          <w:sz w:val="20"/>
          <w:szCs w:val="20"/>
        </w:rPr>
      </w:pPr>
      <w:r>
        <w:rPr>
          <w:sz w:val="20"/>
          <w:szCs w:val="20"/>
        </w:rPr>
        <w:t>In accordance with Federal regulations (Section 600.2)</w:t>
      </w:r>
      <w:r w:rsidR="000C370D">
        <w:rPr>
          <w:sz w:val="20"/>
          <w:szCs w:val="20"/>
        </w:rPr>
        <w:t>,</w:t>
      </w:r>
      <w:r>
        <w:rPr>
          <w:sz w:val="20"/>
          <w:szCs w:val="20"/>
        </w:rPr>
        <w:t xml:space="preserve"> GBC defin</w:t>
      </w:r>
      <w:r w:rsidR="000C370D">
        <w:rPr>
          <w:sz w:val="20"/>
          <w:szCs w:val="20"/>
        </w:rPr>
        <w:t>es</w:t>
      </w:r>
      <w:r>
        <w:rPr>
          <w:sz w:val="20"/>
          <w:szCs w:val="20"/>
        </w:rPr>
        <w:t xml:space="preserve"> the credit hour</w:t>
      </w:r>
      <w:r w:rsidR="000C370D">
        <w:rPr>
          <w:sz w:val="20"/>
          <w:szCs w:val="20"/>
        </w:rPr>
        <w:t xml:space="preserve"> as</w:t>
      </w:r>
      <w:r>
        <w:rPr>
          <w:sz w:val="20"/>
          <w:szCs w:val="20"/>
        </w:rPr>
        <w:t xml:space="preserve"> </w:t>
      </w:r>
      <w:r w:rsidRPr="006D1E30">
        <w:rPr>
          <w:sz w:val="20"/>
          <w:szCs w:val="20"/>
        </w:rPr>
        <w:t xml:space="preserve">an amount of work represented in </w:t>
      </w:r>
      <w:r w:rsidRPr="007E5856">
        <w:rPr>
          <w:sz w:val="20"/>
          <w:szCs w:val="20"/>
        </w:rPr>
        <w:t>intended learning outcomes</w:t>
      </w:r>
      <w:r w:rsidRPr="006D1E30">
        <w:rPr>
          <w:sz w:val="20"/>
          <w:szCs w:val="20"/>
        </w:rPr>
        <w:t xml:space="preserve"> and verified by evidence of student achievement </w:t>
      </w:r>
      <w:r w:rsidR="007E5856">
        <w:rPr>
          <w:sz w:val="20"/>
          <w:szCs w:val="20"/>
        </w:rPr>
        <w:t>of</w:t>
      </w:r>
      <w:r w:rsidRPr="006D1E30">
        <w:rPr>
          <w:sz w:val="20"/>
          <w:szCs w:val="20"/>
        </w:rPr>
        <w:t xml:space="preserve"> an institutionally </w:t>
      </w:r>
      <w:r w:rsidRPr="007E5856">
        <w:rPr>
          <w:sz w:val="20"/>
          <w:szCs w:val="20"/>
        </w:rPr>
        <w:t>established equivalency that reasonably approximates</w:t>
      </w:r>
      <w:r w:rsidRPr="006D1E30">
        <w:rPr>
          <w:sz w:val="20"/>
          <w:szCs w:val="20"/>
        </w:rPr>
        <w:t xml:space="preserve"> </w:t>
      </w:r>
      <w:r w:rsidR="00A377E7">
        <w:rPr>
          <w:sz w:val="20"/>
          <w:szCs w:val="20"/>
        </w:rPr>
        <w:t xml:space="preserve">not less than one hour of instruction and not less than two hours of </w:t>
      </w:r>
      <w:r w:rsidRPr="006D1E30">
        <w:rPr>
          <w:sz w:val="20"/>
          <w:szCs w:val="20"/>
        </w:rPr>
        <w:t>non-instructional work each week for fifteen weeks</w:t>
      </w:r>
      <w:r>
        <w:rPr>
          <w:sz w:val="20"/>
          <w:szCs w:val="20"/>
        </w:rPr>
        <w:t>, or the equivalent work over a different amount of time</w:t>
      </w:r>
      <w:r w:rsidRPr="006D1E30">
        <w:rPr>
          <w:sz w:val="20"/>
          <w:szCs w:val="20"/>
        </w:rPr>
        <w:t>.</w:t>
      </w:r>
    </w:p>
    <w:p w:rsidR="002F56D5" w:rsidRDefault="002F56D5" w:rsidP="00E43342">
      <w:pPr>
        <w:rPr>
          <w:sz w:val="20"/>
          <w:szCs w:val="20"/>
        </w:rPr>
      </w:pPr>
    </w:p>
    <w:p w:rsidR="002F56D5" w:rsidRPr="00C53245" w:rsidRDefault="002F56D5" w:rsidP="00E43342">
      <w:pPr>
        <w:rPr>
          <w:sz w:val="20"/>
          <w:szCs w:val="20"/>
        </w:rPr>
      </w:pPr>
      <w:r>
        <w:rPr>
          <w:sz w:val="20"/>
          <w:szCs w:val="20"/>
        </w:rPr>
        <w:t xml:space="preserve">An equivalent amount of work must also be demonstrated for other academic activities in which credit is awarded. These include laboratory work, internships, </w:t>
      </w:r>
      <w:proofErr w:type="spellStart"/>
      <w:r>
        <w:rPr>
          <w:sz w:val="20"/>
          <w:szCs w:val="20"/>
        </w:rPr>
        <w:t>practica</w:t>
      </w:r>
      <w:proofErr w:type="spellEnd"/>
      <w:r>
        <w:rPr>
          <w:sz w:val="20"/>
          <w:szCs w:val="20"/>
        </w:rPr>
        <w:t>, studio work, or other academic work leading to the award of credit hours.</w:t>
      </w:r>
    </w:p>
    <w:p w:rsidR="00E43342" w:rsidRDefault="00E43342" w:rsidP="00E43342"/>
    <w:p w:rsidR="00E43342" w:rsidRDefault="00E43342" w:rsidP="00E43342">
      <w:pPr>
        <w:rPr>
          <w:b/>
          <w:u w:val="single"/>
        </w:rPr>
      </w:pPr>
      <w:r w:rsidRPr="003375F3">
        <w:rPr>
          <w:b/>
          <w:u w:val="single"/>
        </w:rPr>
        <w:t>Procedures</w:t>
      </w:r>
    </w:p>
    <w:p w:rsidR="00E43342" w:rsidRPr="003375F3" w:rsidRDefault="00E43342" w:rsidP="00E43342">
      <w:pPr>
        <w:rPr>
          <w:b/>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tblGrid>
      <w:tr w:rsidR="00E43342" w:rsidRPr="00810F9C" w:rsidTr="00CF0214">
        <w:tc>
          <w:tcPr>
            <w:tcW w:w="3240" w:type="dxa"/>
            <w:shd w:val="clear" w:color="auto" w:fill="D9D9D9"/>
          </w:tcPr>
          <w:p w:rsidR="00E43342" w:rsidRPr="00810F9C" w:rsidRDefault="00E43342" w:rsidP="000C370D">
            <w:pPr>
              <w:numPr>
                <w:ilvl w:val="0"/>
                <w:numId w:val="4"/>
              </w:numPr>
              <w:rPr>
                <w:b/>
                <w:sz w:val="22"/>
                <w:szCs w:val="22"/>
              </w:rPr>
            </w:pPr>
            <w:r w:rsidRPr="00810F9C">
              <w:rPr>
                <w:b/>
                <w:sz w:val="22"/>
                <w:szCs w:val="22"/>
              </w:rPr>
              <w:t xml:space="preserve"> </w:t>
            </w:r>
            <w:r w:rsidR="008F600B">
              <w:rPr>
                <w:b/>
                <w:sz w:val="22"/>
                <w:szCs w:val="22"/>
              </w:rPr>
              <w:t xml:space="preserve">Approval </w:t>
            </w:r>
            <w:r w:rsidR="000C370D">
              <w:rPr>
                <w:b/>
                <w:sz w:val="22"/>
                <w:szCs w:val="22"/>
              </w:rPr>
              <w:t xml:space="preserve">of </w:t>
            </w:r>
            <w:r w:rsidR="008F600B">
              <w:rPr>
                <w:b/>
                <w:sz w:val="22"/>
                <w:szCs w:val="22"/>
              </w:rPr>
              <w:t>Course</w:t>
            </w:r>
            <w:r w:rsidR="000C370D">
              <w:rPr>
                <w:b/>
                <w:sz w:val="22"/>
                <w:szCs w:val="22"/>
              </w:rPr>
              <w:t xml:space="preserve"> Credit Hours</w:t>
            </w:r>
          </w:p>
        </w:tc>
      </w:tr>
    </w:tbl>
    <w:p w:rsidR="00E43342" w:rsidRDefault="00E43342" w:rsidP="00E43342"/>
    <w:p w:rsidR="004F307A" w:rsidRDefault="004F307A" w:rsidP="004F307A">
      <w:pPr>
        <w:rPr>
          <w:sz w:val="20"/>
          <w:szCs w:val="20"/>
        </w:rPr>
      </w:pPr>
      <w:proofErr w:type="gramStart"/>
      <w:r>
        <w:rPr>
          <w:b/>
          <w:sz w:val="20"/>
          <w:szCs w:val="20"/>
        </w:rPr>
        <w:t>1.1  New</w:t>
      </w:r>
      <w:proofErr w:type="gramEnd"/>
      <w:r>
        <w:rPr>
          <w:b/>
          <w:sz w:val="20"/>
          <w:szCs w:val="20"/>
        </w:rPr>
        <w:t xml:space="preserve"> Courses</w:t>
      </w:r>
      <w:r w:rsidRPr="0007122D">
        <w:rPr>
          <w:b/>
          <w:sz w:val="20"/>
          <w:szCs w:val="20"/>
        </w:rPr>
        <w:t>:</w:t>
      </w:r>
      <w:r>
        <w:rPr>
          <w:b/>
          <w:sz w:val="20"/>
          <w:szCs w:val="20"/>
        </w:rPr>
        <w:t xml:space="preserve">  </w:t>
      </w:r>
      <w:r>
        <w:rPr>
          <w:sz w:val="20"/>
          <w:szCs w:val="20"/>
        </w:rPr>
        <w:t>New courses must be submitted for approval by the established process through the Curriculum and Articulation Committee.  Traditional classroom courses will be evaluated and approved in consideration of the standard time-defined manner for credit hours.  If the new course is to be initially taught via online methodology, it must clearly demonstrate that it meets the criteria for a course of the intended number of credit hours.  In addition to the standard elements required for a GBC syllabus, the committee must see evidence that each of the following items has been considered and addressed</w:t>
      </w:r>
      <w:r w:rsidR="00320299">
        <w:rPr>
          <w:sz w:val="20"/>
          <w:szCs w:val="20"/>
        </w:rPr>
        <w:t xml:space="preserve"> in fulfilling the number of credit hours stated for the course</w:t>
      </w:r>
      <w:r>
        <w:rPr>
          <w:sz w:val="20"/>
          <w:szCs w:val="20"/>
        </w:rPr>
        <w:t xml:space="preserve">: </w:t>
      </w:r>
    </w:p>
    <w:p w:rsidR="004F307A" w:rsidRDefault="004F307A" w:rsidP="004F307A">
      <w:pPr>
        <w:rPr>
          <w:sz w:val="20"/>
          <w:szCs w:val="20"/>
        </w:rPr>
      </w:pPr>
    </w:p>
    <w:p w:rsidR="004F307A" w:rsidRDefault="004F307A" w:rsidP="004F307A">
      <w:pPr>
        <w:pStyle w:val="ListParagraph"/>
        <w:numPr>
          <w:ilvl w:val="0"/>
          <w:numId w:val="5"/>
        </w:numPr>
        <w:rPr>
          <w:sz w:val="20"/>
          <w:szCs w:val="20"/>
        </w:rPr>
      </w:pPr>
      <w:r>
        <w:rPr>
          <w:sz w:val="20"/>
          <w:szCs w:val="20"/>
        </w:rPr>
        <w:t>Course overview and introduction</w:t>
      </w:r>
    </w:p>
    <w:p w:rsidR="004F307A" w:rsidRDefault="004F307A" w:rsidP="004F307A">
      <w:pPr>
        <w:pStyle w:val="ListParagraph"/>
        <w:numPr>
          <w:ilvl w:val="0"/>
          <w:numId w:val="5"/>
        </w:numPr>
        <w:rPr>
          <w:sz w:val="20"/>
          <w:szCs w:val="20"/>
        </w:rPr>
      </w:pPr>
      <w:r>
        <w:rPr>
          <w:sz w:val="20"/>
          <w:szCs w:val="20"/>
        </w:rPr>
        <w:t>Clearly stated, assessable learning outcomes</w:t>
      </w:r>
    </w:p>
    <w:p w:rsidR="004F307A" w:rsidRDefault="004F307A" w:rsidP="004F307A">
      <w:pPr>
        <w:pStyle w:val="ListParagraph"/>
        <w:numPr>
          <w:ilvl w:val="0"/>
          <w:numId w:val="5"/>
        </w:numPr>
        <w:rPr>
          <w:sz w:val="20"/>
          <w:szCs w:val="20"/>
        </w:rPr>
      </w:pPr>
      <w:r>
        <w:rPr>
          <w:sz w:val="20"/>
          <w:szCs w:val="20"/>
        </w:rPr>
        <w:t>Assessment and measurement m</w:t>
      </w:r>
      <w:bookmarkStart w:id="0" w:name="_GoBack"/>
      <w:bookmarkEnd w:id="0"/>
      <w:r>
        <w:rPr>
          <w:sz w:val="20"/>
          <w:szCs w:val="20"/>
        </w:rPr>
        <w:t>ethods to be employed</w:t>
      </w:r>
    </w:p>
    <w:p w:rsidR="004F307A" w:rsidRDefault="004F307A" w:rsidP="004F307A">
      <w:pPr>
        <w:pStyle w:val="ListParagraph"/>
        <w:numPr>
          <w:ilvl w:val="0"/>
          <w:numId w:val="5"/>
        </w:numPr>
        <w:rPr>
          <w:sz w:val="20"/>
          <w:szCs w:val="20"/>
        </w:rPr>
      </w:pPr>
      <w:r>
        <w:rPr>
          <w:sz w:val="20"/>
          <w:szCs w:val="20"/>
        </w:rPr>
        <w:lastRenderedPageBreak/>
        <w:t>Resources and materials needed for the course</w:t>
      </w:r>
    </w:p>
    <w:p w:rsidR="004F307A" w:rsidRDefault="004F307A" w:rsidP="004F307A">
      <w:pPr>
        <w:pStyle w:val="ListParagraph"/>
        <w:numPr>
          <w:ilvl w:val="0"/>
          <w:numId w:val="5"/>
        </w:numPr>
        <w:rPr>
          <w:sz w:val="20"/>
          <w:szCs w:val="20"/>
        </w:rPr>
      </w:pPr>
      <w:r>
        <w:rPr>
          <w:sz w:val="20"/>
          <w:szCs w:val="20"/>
        </w:rPr>
        <w:t>Learner engagement strategies</w:t>
      </w:r>
    </w:p>
    <w:p w:rsidR="004F307A" w:rsidRDefault="004F307A" w:rsidP="004F307A">
      <w:pPr>
        <w:pStyle w:val="ListParagraph"/>
        <w:numPr>
          <w:ilvl w:val="0"/>
          <w:numId w:val="5"/>
        </w:numPr>
        <w:rPr>
          <w:sz w:val="20"/>
          <w:szCs w:val="20"/>
        </w:rPr>
      </w:pPr>
      <w:r>
        <w:rPr>
          <w:sz w:val="20"/>
          <w:szCs w:val="20"/>
        </w:rPr>
        <w:t>Course technology to be employed</w:t>
      </w:r>
    </w:p>
    <w:p w:rsidR="004F307A" w:rsidRDefault="004F307A" w:rsidP="004F307A">
      <w:pPr>
        <w:pStyle w:val="ListParagraph"/>
        <w:numPr>
          <w:ilvl w:val="0"/>
          <w:numId w:val="5"/>
        </w:numPr>
        <w:rPr>
          <w:sz w:val="20"/>
          <w:szCs w:val="20"/>
        </w:rPr>
      </w:pPr>
      <w:r>
        <w:rPr>
          <w:sz w:val="20"/>
          <w:szCs w:val="20"/>
        </w:rPr>
        <w:t>Learner support availability</w:t>
      </w:r>
    </w:p>
    <w:p w:rsidR="004F307A" w:rsidRDefault="004F307A" w:rsidP="004F307A">
      <w:pPr>
        <w:pStyle w:val="ListParagraph"/>
        <w:numPr>
          <w:ilvl w:val="0"/>
          <w:numId w:val="5"/>
        </w:numPr>
        <w:rPr>
          <w:sz w:val="20"/>
          <w:szCs w:val="20"/>
        </w:rPr>
      </w:pPr>
      <w:r>
        <w:rPr>
          <w:sz w:val="20"/>
          <w:szCs w:val="20"/>
        </w:rPr>
        <w:t>Accessibility of the course and it</w:t>
      </w:r>
      <w:r w:rsidR="006A30DD">
        <w:rPr>
          <w:sz w:val="20"/>
          <w:szCs w:val="20"/>
        </w:rPr>
        <w:t>s</w:t>
      </w:r>
      <w:r>
        <w:rPr>
          <w:sz w:val="20"/>
          <w:szCs w:val="20"/>
        </w:rPr>
        <w:t xml:space="preserve"> materials</w:t>
      </w:r>
    </w:p>
    <w:p w:rsidR="004F307A" w:rsidRPr="00A746CD" w:rsidRDefault="004F307A" w:rsidP="004F307A">
      <w:pPr>
        <w:rPr>
          <w:sz w:val="20"/>
          <w:szCs w:val="20"/>
        </w:rPr>
      </w:pPr>
    </w:p>
    <w:p w:rsidR="00E43342" w:rsidRPr="00395794" w:rsidRDefault="008F600B" w:rsidP="00E43342">
      <w:pPr>
        <w:rPr>
          <w:b/>
          <w:color w:val="FF0000"/>
          <w:sz w:val="20"/>
          <w:szCs w:val="20"/>
        </w:rPr>
      </w:pPr>
      <w:proofErr w:type="gramStart"/>
      <w:r>
        <w:rPr>
          <w:b/>
          <w:sz w:val="20"/>
          <w:szCs w:val="20"/>
        </w:rPr>
        <w:t>1.</w:t>
      </w:r>
      <w:r w:rsidR="004F307A">
        <w:rPr>
          <w:b/>
          <w:sz w:val="20"/>
          <w:szCs w:val="20"/>
        </w:rPr>
        <w:t>2</w:t>
      </w:r>
      <w:r>
        <w:rPr>
          <w:b/>
          <w:sz w:val="20"/>
          <w:szCs w:val="20"/>
        </w:rPr>
        <w:t xml:space="preserve">  </w:t>
      </w:r>
      <w:r w:rsidR="002F56D5">
        <w:rPr>
          <w:b/>
          <w:sz w:val="20"/>
          <w:szCs w:val="20"/>
        </w:rPr>
        <w:t>E</w:t>
      </w:r>
      <w:r>
        <w:rPr>
          <w:b/>
          <w:sz w:val="20"/>
          <w:szCs w:val="20"/>
        </w:rPr>
        <w:t>xisting</w:t>
      </w:r>
      <w:proofErr w:type="gramEnd"/>
      <w:r>
        <w:rPr>
          <w:b/>
          <w:sz w:val="20"/>
          <w:szCs w:val="20"/>
        </w:rPr>
        <w:t xml:space="preserve"> Course</w:t>
      </w:r>
      <w:r w:rsidR="002F56D5">
        <w:rPr>
          <w:b/>
          <w:sz w:val="20"/>
          <w:szCs w:val="20"/>
        </w:rPr>
        <w:t xml:space="preserve"> Conversions</w:t>
      </w:r>
      <w:r w:rsidR="00764D02">
        <w:rPr>
          <w:sz w:val="20"/>
          <w:szCs w:val="20"/>
        </w:rPr>
        <w:t>:</w:t>
      </w:r>
      <w:r w:rsidR="00E43342">
        <w:rPr>
          <w:sz w:val="20"/>
          <w:szCs w:val="20"/>
        </w:rPr>
        <w:t xml:space="preserve">  </w:t>
      </w:r>
      <w:r>
        <w:rPr>
          <w:sz w:val="20"/>
          <w:szCs w:val="20"/>
        </w:rPr>
        <w:t xml:space="preserve">Courses that have been taught in the traditional “face-to-face” mode and </w:t>
      </w:r>
      <w:r w:rsidR="002F56D5">
        <w:rPr>
          <w:sz w:val="20"/>
          <w:szCs w:val="20"/>
        </w:rPr>
        <w:t xml:space="preserve">are </w:t>
      </w:r>
      <w:r w:rsidR="000C370D">
        <w:rPr>
          <w:sz w:val="20"/>
          <w:szCs w:val="20"/>
        </w:rPr>
        <w:t xml:space="preserve">being converted to </w:t>
      </w:r>
      <w:r>
        <w:rPr>
          <w:sz w:val="20"/>
          <w:szCs w:val="20"/>
        </w:rPr>
        <w:t>online or hybrid delivery modes will adhere to the learning objectives of the course</w:t>
      </w:r>
      <w:r w:rsidR="00CD3348">
        <w:rPr>
          <w:sz w:val="20"/>
          <w:szCs w:val="20"/>
        </w:rPr>
        <w:t xml:space="preserve"> as originally approved by the C</w:t>
      </w:r>
      <w:r>
        <w:rPr>
          <w:sz w:val="20"/>
          <w:szCs w:val="20"/>
        </w:rPr>
        <w:t xml:space="preserve">urriculum </w:t>
      </w:r>
      <w:r w:rsidR="00CD3348">
        <w:rPr>
          <w:sz w:val="20"/>
          <w:szCs w:val="20"/>
        </w:rPr>
        <w:t>and Articulation C</w:t>
      </w:r>
      <w:r>
        <w:rPr>
          <w:sz w:val="20"/>
          <w:szCs w:val="20"/>
        </w:rPr>
        <w:t>ommittee.</w:t>
      </w:r>
      <w:r w:rsidR="002F56D5">
        <w:rPr>
          <w:sz w:val="20"/>
          <w:szCs w:val="20"/>
        </w:rPr>
        <w:t xml:space="preserve"> The credit hour defined in policy above must be </w:t>
      </w:r>
      <w:r w:rsidR="001B2F8B">
        <w:rPr>
          <w:sz w:val="20"/>
          <w:szCs w:val="20"/>
        </w:rPr>
        <w:t>observ</w:t>
      </w:r>
      <w:r w:rsidR="002F56D5">
        <w:rPr>
          <w:sz w:val="20"/>
          <w:szCs w:val="20"/>
        </w:rPr>
        <w:t>ed.</w:t>
      </w:r>
    </w:p>
    <w:p w:rsidR="00E43342" w:rsidRDefault="00E43342" w:rsidP="00E43342">
      <w:pPr>
        <w:rPr>
          <w:sz w:val="20"/>
          <w:szCs w:val="20"/>
        </w:rPr>
      </w:pPr>
    </w:p>
    <w:p w:rsidR="00E43342" w:rsidRDefault="002F56D5" w:rsidP="00E43342">
      <w:pPr>
        <w:rPr>
          <w:sz w:val="20"/>
          <w:szCs w:val="20"/>
        </w:rPr>
      </w:pPr>
      <w:r>
        <w:rPr>
          <w:sz w:val="20"/>
          <w:szCs w:val="20"/>
        </w:rPr>
        <w:t>W</w:t>
      </w:r>
      <w:r w:rsidR="008F600B">
        <w:rPr>
          <w:sz w:val="20"/>
          <w:szCs w:val="20"/>
        </w:rPr>
        <w:t xml:space="preserve">hen a traditional course is converted to </w:t>
      </w:r>
      <w:r w:rsidR="00CD3348">
        <w:rPr>
          <w:sz w:val="20"/>
          <w:szCs w:val="20"/>
        </w:rPr>
        <w:t>a</w:t>
      </w:r>
      <w:r w:rsidR="008F600B">
        <w:rPr>
          <w:sz w:val="20"/>
          <w:szCs w:val="20"/>
        </w:rPr>
        <w:t xml:space="preserve"> form of distance delivery, the same </w:t>
      </w:r>
      <w:r w:rsidR="00CD3348">
        <w:rPr>
          <w:sz w:val="20"/>
          <w:szCs w:val="20"/>
        </w:rPr>
        <w:t xml:space="preserve">or equivalent </w:t>
      </w:r>
      <w:r w:rsidR="008F600B">
        <w:rPr>
          <w:sz w:val="20"/>
          <w:szCs w:val="20"/>
        </w:rPr>
        <w:t xml:space="preserve">assignments, readings, tests and other educational activities </w:t>
      </w:r>
      <w:r w:rsidR="00764D02">
        <w:rPr>
          <w:sz w:val="20"/>
          <w:szCs w:val="20"/>
        </w:rPr>
        <w:t xml:space="preserve">previously required </w:t>
      </w:r>
      <w:r w:rsidR="008F600B">
        <w:rPr>
          <w:sz w:val="20"/>
          <w:szCs w:val="20"/>
        </w:rPr>
        <w:t xml:space="preserve">will be required of </w:t>
      </w:r>
      <w:r w:rsidR="007E4FCA">
        <w:rPr>
          <w:sz w:val="20"/>
          <w:szCs w:val="20"/>
        </w:rPr>
        <w:t xml:space="preserve">the </w:t>
      </w:r>
      <w:r w:rsidR="00CD3348">
        <w:rPr>
          <w:sz w:val="20"/>
          <w:szCs w:val="20"/>
        </w:rPr>
        <w:t>new format</w:t>
      </w:r>
      <w:r w:rsidR="00764D02">
        <w:rPr>
          <w:sz w:val="20"/>
          <w:szCs w:val="20"/>
        </w:rPr>
        <w:t>.  In this way the quality</w:t>
      </w:r>
      <w:r w:rsidR="00DA5107">
        <w:rPr>
          <w:sz w:val="20"/>
          <w:szCs w:val="20"/>
        </w:rPr>
        <w:t xml:space="preserve"> and credit hour equivalency</w:t>
      </w:r>
      <w:r w:rsidR="00764D02">
        <w:rPr>
          <w:sz w:val="20"/>
          <w:szCs w:val="20"/>
        </w:rPr>
        <w:t xml:space="preserve"> of the distance education course, as evidenced by student learning outcomes, can be directly compared to that of the traditional course</w:t>
      </w:r>
      <w:r w:rsidR="00E43342" w:rsidRPr="001B2F8B">
        <w:rPr>
          <w:sz w:val="20"/>
          <w:szCs w:val="20"/>
        </w:rPr>
        <w:t>.</w:t>
      </w:r>
      <w:r w:rsidR="00764D02" w:rsidRPr="001B2F8B">
        <w:rPr>
          <w:sz w:val="20"/>
          <w:szCs w:val="20"/>
        </w:rPr>
        <w:t xml:space="preserve">  </w:t>
      </w:r>
    </w:p>
    <w:p w:rsidR="00E43342" w:rsidRPr="00C53245" w:rsidRDefault="00E43342" w:rsidP="00E43342">
      <w:pPr>
        <w:rPr>
          <w:sz w:val="20"/>
          <w:szCs w:val="20"/>
        </w:rPr>
      </w:pPr>
    </w:p>
    <w:p w:rsidR="00764D02" w:rsidRPr="00764D02" w:rsidRDefault="00764D02" w:rsidP="00E43342">
      <w:pPr>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tblGrid>
      <w:tr w:rsidR="00E43342" w:rsidTr="00CF0214">
        <w:tc>
          <w:tcPr>
            <w:tcW w:w="2520" w:type="dxa"/>
            <w:shd w:val="clear" w:color="auto" w:fill="E0E0E0"/>
          </w:tcPr>
          <w:p w:rsidR="00E43342" w:rsidRPr="00661C48" w:rsidRDefault="00B90117" w:rsidP="00CF0214">
            <w:pPr>
              <w:rPr>
                <w:b/>
                <w:sz w:val="22"/>
                <w:szCs w:val="22"/>
              </w:rPr>
            </w:pPr>
            <w:r>
              <w:rPr>
                <w:b/>
                <w:sz w:val="22"/>
                <w:szCs w:val="22"/>
              </w:rPr>
              <w:t>2</w:t>
            </w:r>
            <w:r w:rsidR="00E43342" w:rsidRPr="00661C48">
              <w:rPr>
                <w:b/>
                <w:sz w:val="22"/>
                <w:szCs w:val="22"/>
              </w:rPr>
              <w:t>.0 Further Action</w:t>
            </w:r>
          </w:p>
        </w:tc>
      </w:tr>
    </w:tbl>
    <w:p w:rsidR="00E43342" w:rsidRDefault="00E43342" w:rsidP="00E43342">
      <w:pPr>
        <w:rPr>
          <w:b/>
          <w:sz w:val="20"/>
          <w:szCs w:val="20"/>
        </w:rPr>
      </w:pPr>
    </w:p>
    <w:p w:rsidR="000C370D" w:rsidRDefault="00B90117" w:rsidP="00E43342">
      <w:pPr>
        <w:rPr>
          <w:sz w:val="20"/>
          <w:szCs w:val="20"/>
        </w:rPr>
      </w:pPr>
      <w:proofErr w:type="gramStart"/>
      <w:r>
        <w:rPr>
          <w:b/>
          <w:sz w:val="20"/>
          <w:szCs w:val="20"/>
        </w:rPr>
        <w:t>2</w:t>
      </w:r>
      <w:r w:rsidR="00E43342" w:rsidRPr="00661C48">
        <w:rPr>
          <w:b/>
          <w:sz w:val="20"/>
          <w:szCs w:val="20"/>
        </w:rPr>
        <w:t>.1</w:t>
      </w:r>
      <w:r>
        <w:rPr>
          <w:sz w:val="20"/>
          <w:szCs w:val="20"/>
        </w:rPr>
        <w:t xml:space="preserve">  Upon</w:t>
      </w:r>
      <w:proofErr w:type="gramEnd"/>
      <w:r w:rsidR="00A746CD">
        <w:rPr>
          <w:sz w:val="20"/>
          <w:szCs w:val="20"/>
        </w:rPr>
        <w:t xml:space="preserve"> the approval by the C</w:t>
      </w:r>
      <w:r>
        <w:rPr>
          <w:sz w:val="20"/>
          <w:szCs w:val="20"/>
        </w:rPr>
        <w:t xml:space="preserve">urriculum </w:t>
      </w:r>
      <w:r w:rsidR="00A746CD">
        <w:rPr>
          <w:sz w:val="20"/>
          <w:szCs w:val="20"/>
        </w:rPr>
        <w:t>and Articulation C</w:t>
      </w:r>
      <w:r>
        <w:rPr>
          <w:sz w:val="20"/>
          <w:szCs w:val="20"/>
        </w:rPr>
        <w:t>ommittee, the request</w:t>
      </w:r>
      <w:r w:rsidR="001B2F8B">
        <w:rPr>
          <w:sz w:val="20"/>
          <w:szCs w:val="20"/>
        </w:rPr>
        <w:t>ed</w:t>
      </w:r>
      <w:r>
        <w:rPr>
          <w:sz w:val="20"/>
          <w:szCs w:val="20"/>
        </w:rPr>
        <w:t xml:space="preserve"> </w:t>
      </w:r>
      <w:r w:rsidR="00AA13C6">
        <w:rPr>
          <w:sz w:val="20"/>
          <w:szCs w:val="20"/>
        </w:rPr>
        <w:t xml:space="preserve">approval </w:t>
      </w:r>
      <w:r>
        <w:rPr>
          <w:sz w:val="20"/>
          <w:szCs w:val="20"/>
        </w:rPr>
        <w:t xml:space="preserve">for delivery of a course will be forwarded </w:t>
      </w:r>
      <w:r w:rsidR="00AA13C6">
        <w:rPr>
          <w:sz w:val="20"/>
          <w:szCs w:val="20"/>
        </w:rPr>
        <w:t>for the</w:t>
      </w:r>
      <w:r w:rsidR="000C370D">
        <w:rPr>
          <w:sz w:val="20"/>
          <w:szCs w:val="20"/>
        </w:rPr>
        <w:t xml:space="preserve"> standard</w:t>
      </w:r>
      <w:r w:rsidR="00AA13C6">
        <w:rPr>
          <w:sz w:val="20"/>
          <w:szCs w:val="20"/>
        </w:rPr>
        <w:t xml:space="preserve"> required signatures</w:t>
      </w:r>
      <w:r w:rsidR="000C370D">
        <w:rPr>
          <w:sz w:val="20"/>
          <w:szCs w:val="20"/>
        </w:rPr>
        <w:t xml:space="preserve"> for new courses, which will also acknowledge that the credit hours associated with the course are appropriate. </w:t>
      </w:r>
      <w:r w:rsidR="00AA13C6">
        <w:rPr>
          <w:sz w:val="20"/>
          <w:szCs w:val="20"/>
        </w:rPr>
        <w:t xml:space="preserve"> </w:t>
      </w:r>
    </w:p>
    <w:p w:rsidR="000C370D" w:rsidRDefault="000C370D" w:rsidP="00E43342">
      <w:pPr>
        <w:rPr>
          <w:sz w:val="20"/>
          <w:szCs w:val="20"/>
        </w:rPr>
      </w:pPr>
    </w:p>
    <w:p w:rsidR="000C370D" w:rsidRPr="000C370D" w:rsidRDefault="000C370D" w:rsidP="00E43342">
      <w:pPr>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tblGrid>
      <w:tr w:rsidR="00C87C13" w:rsidTr="00D95900">
        <w:tc>
          <w:tcPr>
            <w:tcW w:w="2520" w:type="dxa"/>
            <w:shd w:val="clear" w:color="auto" w:fill="E0E0E0"/>
          </w:tcPr>
          <w:p w:rsidR="00C87C13" w:rsidRPr="00661C48" w:rsidRDefault="00C87C13" w:rsidP="00D95900">
            <w:pPr>
              <w:rPr>
                <w:b/>
                <w:sz w:val="22"/>
                <w:szCs w:val="22"/>
              </w:rPr>
            </w:pPr>
            <w:r>
              <w:rPr>
                <w:b/>
                <w:sz w:val="22"/>
                <w:szCs w:val="22"/>
              </w:rPr>
              <w:t>3.0 Course Review</w:t>
            </w:r>
          </w:p>
        </w:tc>
      </w:tr>
    </w:tbl>
    <w:p w:rsidR="00C87C13" w:rsidRPr="00C87C13" w:rsidRDefault="00C87C13" w:rsidP="00E43342">
      <w:pPr>
        <w:rPr>
          <w:sz w:val="20"/>
          <w:szCs w:val="20"/>
        </w:rPr>
      </w:pPr>
    </w:p>
    <w:p w:rsidR="00C87C13" w:rsidRDefault="00C87C13" w:rsidP="00E43342">
      <w:pPr>
        <w:rPr>
          <w:sz w:val="20"/>
          <w:szCs w:val="20"/>
        </w:rPr>
      </w:pPr>
      <w:proofErr w:type="gramStart"/>
      <w:r>
        <w:rPr>
          <w:b/>
          <w:sz w:val="20"/>
          <w:szCs w:val="20"/>
        </w:rPr>
        <w:t>3</w:t>
      </w:r>
      <w:r w:rsidRPr="00661C48">
        <w:rPr>
          <w:b/>
          <w:sz w:val="20"/>
          <w:szCs w:val="20"/>
        </w:rPr>
        <w:t>.1</w:t>
      </w:r>
      <w:r>
        <w:rPr>
          <w:sz w:val="20"/>
          <w:szCs w:val="20"/>
        </w:rPr>
        <w:t xml:space="preserve">  Once</w:t>
      </w:r>
      <w:proofErr w:type="gramEnd"/>
      <w:r>
        <w:rPr>
          <w:sz w:val="20"/>
          <w:szCs w:val="20"/>
        </w:rPr>
        <w:t xml:space="preserve"> approved, all courses must be periodically reviewed for concurrence with the credit hour policy. This will occur as part of the regular course review that occurs during </w:t>
      </w:r>
      <w:r w:rsidR="000C370D">
        <w:rPr>
          <w:sz w:val="20"/>
          <w:szCs w:val="20"/>
        </w:rPr>
        <w:t xml:space="preserve">annual </w:t>
      </w:r>
      <w:r>
        <w:rPr>
          <w:sz w:val="20"/>
          <w:szCs w:val="20"/>
        </w:rPr>
        <w:t>faculty evaluation.  Each course must be reviewed at least once every five years.</w:t>
      </w:r>
    </w:p>
    <w:p w:rsidR="00C87C13" w:rsidRDefault="00C87C13" w:rsidP="00E43342"/>
    <w:p w:rsidR="00C87C13" w:rsidRDefault="00C87C13" w:rsidP="00E43342"/>
    <w:p w:rsidR="007E5856" w:rsidRDefault="00014417" w:rsidP="00E43342">
      <w:pPr>
        <w:rPr>
          <w:b/>
          <w:sz w:val="18"/>
          <w:szCs w:val="18"/>
        </w:rPr>
      </w:pPr>
      <w:r>
        <w:rPr>
          <w:b/>
          <w:sz w:val="18"/>
          <w:szCs w:val="18"/>
        </w:rPr>
        <w:t>Approved</w:t>
      </w:r>
      <w:r w:rsidR="00E43342" w:rsidRPr="00624548">
        <w:rPr>
          <w:b/>
          <w:sz w:val="18"/>
          <w:szCs w:val="18"/>
        </w:rPr>
        <w:t xml:space="preserve"> </w:t>
      </w:r>
      <w:r w:rsidR="00E43342">
        <w:rPr>
          <w:b/>
          <w:sz w:val="18"/>
          <w:szCs w:val="18"/>
        </w:rPr>
        <w:t>by Academic Standards Committee</w:t>
      </w:r>
      <w:r w:rsidR="007E5856">
        <w:rPr>
          <w:b/>
          <w:sz w:val="18"/>
          <w:szCs w:val="18"/>
        </w:rPr>
        <w:t xml:space="preserve"> and Faculty Senate:</w:t>
      </w:r>
      <w:r w:rsidR="006A30DD">
        <w:rPr>
          <w:b/>
          <w:sz w:val="18"/>
          <w:szCs w:val="18"/>
        </w:rPr>
        <w:t xml:space="preserve">  February 2013</w:t>
      </w:r>
    </w:p>
    <w:p w:rsidR="00E43342" w:rsidRDefault="00014417" w:rsidP="00E43342">
      <w:pPr>
        <w:rPr>
          <w:b/>
          <w:sz w:val="18"/>
          <w:szCs w:val="18"/>
        </w:rPr>
      </w:pPr>
      <w:r>
        <w:rPr>
          <w:b/>
          <w:sz w:val="18"/>
          <w:szCs w:val="18"/>
        </w:rPr>
        <w:t>Approved</w:t>
      </w:r>
      <w:r w:rsidR="00E43342">
        <w:rPr>
          <w:b/>
          <w:sz w:val="18"/>
          <w:szCs w:val="18"/>
        </w:rPr>
        <w:t xml:space="preserve"> by Presiden</w:t>
      </w:r>
      <w:r w:rsidR="00B90117">
        <w:rPr>
          <w:b/>
          <w:sz w:val="18"/>
          <w:szCs w:val="18"/>
        </w:rPr>
        <w:t xml:space="preserve">t’s Council:  </w:t>
      </w:r>
      <w:r w:rsidR="00B72169">
        <w:rPr>
          <w:b/>
          <w:sz w:val="18"/>
          <w:szCs w:val="18"/>
        </w:rPr>
        <w:t>February 12</w:t>
      </w:r>
      <w:r w:rsidR="006A30DD">
        <w:rPr>
          <w:b/>
          <w:sz w:val="18"/>
          <w:szCs w:val="18"/>
        </w:rPr>
        <w:t>, 2013</w:t>
      </w:r>
    </w:p>
    <w:p w:rsidR="00E43342" w:rsidRPr="00624548" w:rsidRDefault="00014417" w:rsidP="00E43342">
      <w:pPr>
        <w:rPr>
          <w:b/>
          <w:sz w:val="18"/>
          <w:szCs w:val="18"/>
        </w:rPr>
      </w:pPr>
      <w:r>
        <w:rPr>
          <w:b/>
          <w:sz w:val="18"/>
          <w:szCs w:val="18"/>
        </w:rPr>
        <w:t>Contact the A</w:t>
      </w:r>
      <w:r w:rsidR="00E43342">
        <w:rPr>
          <w:b/>
          <w:sz w:val="18"/>
          <w:szCs w:val="18"/>
        </w:rPr>
        <w:t>ssistant to the President for any questions, changes, or additions.</w:t>
      </w:r>
    </w:p>
    <w:p w:rsidR="006C4086" w:rsidRDefault="006C4086"/>
    <w:sectPr w:rsidR="006C408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1030" w:rsidRDefault="00E51030" w:rsidP="00AD6115">
      <w:r>
        <w:separator/>
      </w:r>
    </w:p>
  </w:endnote>
  <w:endnote w:type="continuationSeparator" w:id="0">
    <w:p w:rsidR="00E51030" w:rsidRDefault="00E51030" w:rsidP="00AD6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115" w:rsidRPr="00AD6115" w:rsidRDefault="00AD6115">
    <w:pPr>
      <w:pStyle w:val="Footer"/>
      <w:rPr>
        <w:b/>
        <w:sz w:val="18"/>
        <w:szCs w:val="18"/>
      </w:rPr>
    </w:pPr>
    <w:r>
      <w:rPr>
        <w:b/>
        <w:noProof/>
        <w:sz w:val="18"/>
        <w:szCs w:val="18"/>
      </w:rPr>
      <mc:AlternateContent>
        <mc:Choice Requires="wps">
          <w:drawing>
            <wp:anchor distT="0" distB="0" distL="114300" distR="114300" simplePos="0" relativeHeight="251659264" behindDoc="0" locked="0" layoutInCell="1" allowOverlap="1" wp14:anchorId="40945CB4" wp14:editId="16B529BA">
              <wp:simplePos x="0" y="0"/>
              <wp:positionH relativeFrom="column">
                <wp:posOffset>0</wp:posOffset>
              </wp:positionH>
              <wp:positionV relativeFrom="paragraph">
                <wp:posOffset>-6035</wp:posOffset>
              </wp:positionV>
              <wp:extent cx="5934008" cy="19183"/>
              <wp:effectExtent l="0" t="0" r="10160" b="19050"/>
              <wp:wrapNone/>
              <wp:docPr id="2" name="Straight Connector 2"/>
              <wp:cNvGraphicFramePr/>
              <a:graphic xmlns:a="http://schemas.openxmlformats.org/drawingml/2006/main">
                <a:graphicData uri="http://schemas.microsoft.com/office/word/2010/wordprocessingShape">
                  <wps:wsp>
                    <wps:cNvCnPr/>
                    <wps:spPr>
                      <a:xfrm flipV="1">
                        <a:off x="0" y="0"/>
                        <a:ext cx="5934008" cy="1918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0,-.5pt" to="467.2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" strokecolor="#4579b8 [3044]"/>
          </w:pict>
        </mc:Fallback>
      </mc:AlternateContent>
    </w:r>
    <w:r>
      <w:rPr>
        <w:b/>
        <w:sz w:val="18"/>
        <w:szCs w:val="18"/>
      </w:rPr>
      <w:t>3.50 A Guide to the Credit Hour</w:t>
    </w:r>
    <w:r>
      <w:rPr>
        <w:b/>
        <w:sz w:val="18"/>
        <w:szCs w:val="18"/>
      </w:rPr>
      <w:tab/>
      <w:t>February 12, 2013</w:t>
    </w:r>
    <w:r>
      <w:rPr>
        <w:b/>
        <w:sz w:val="18"/>
        <w:szCs w:val="18"/>
      </w:rPr>
      <w:tab/>
    </w:r>
    <w:r w:rsidRPr="00AD6115">
      <w:rPr>
        <w:b/>
        <w:sz w:val="18"/>
        <w:szCs w:val="18"/>
      </w:rPr>
      <w:t xml:space="preserve">Page </w:t>
    </w:r>
    <w:r w:rsidRPr="00AD6115">
      <w:rPr>
        <w:b/>
        <w:sz w:val="18"/>
        <w:szCs w:val="18"/>
      </w:rPr>
      <w:fldChar w:fldCharType="begin"/>
    </w:r>
    <w:r w:rsidRPr="00AD6115">
      <w:rPr>
        <w:b/>
        <w:sz w:val="18"/>
        <w:szCs w:val="18"/>
      </w:rPr>
      <w:instrText xml:space="preserve"> PAGE  \* Arabic  \* MERGEFORMAT </w:instrText>
    </w:r>
    <w:r w:rsidRPr="00AD6115">
      <w:rPr>
        <w:b/>
        <w:sz w:val="18"/>
        <w:szCs w:val="18"/>
      </w:rPr>
      <w:fldChar w:fldCharType="separate"/>
    </w:r>
    <w:r w:rsidR="00975C9B">
      <w:rPr>
        <w:b/>
        <w:noProof/>
        <w:sz w:val="18"/>
        <w:szCs w:val="18"/>
      </w:rPr>
      <w:t>2</w:t>
    </w:r>
    <w:r w:rsidRPr="00AD6115">
      <w:rPr>
        <w:b/>
        <w:sz w:val="18"/>
        <w:szCs w:val="18"/>
      </w:rPr>
      <w:fldChar w:fldCharType="end"/>
    </w:r>
    <w:r w:rsidRPr="00AD6115">
      <w:rPr>
        <w:b/>
        <w:sz w:val="18"/>
        <w:szCs w:val="18"/>
      </w:rPr>
      <w:t xml:space="preserve"> of </w:t>
    </w:r>
    <w:r w:rsidRPr="00AD6115">
      <w:rPr>
        <w:b/>
        <w:sz w:val="18"/>
        <w:szCs w:val="18"/>
      </w:rPr>
      <w:fldChar w:fldCharType="begin"/>
    </w:r>
    <w:r w:rsidRPr="00AD6115">
      <w:rPr>
        <w:b/>
        <w:sz w:val="18"/>
        <w:szCs w:val="18"/>
      </w:rPr>
      <w:instrText xml:space="preserve"> NUMPAGES  \* Arabic  \* MERGEFORMAT </w:instrText>
    </w:r>
    <w:r w:rsidRPr="00AD6115">
      <w:rPr>
        <w:b/>
        <w:sz w:val="18"/>
        <w:szCs w:val="18"/>
      </w:rPr>
      <w:fldChar w:fldCharType="separate"/>
    </w:r>
    <w:r w:rsidR="00975C9B">
      <w:rPr>
        <w:b/>
        <w:noProof/>
        <w:sz w:val="18"/>
        <w:szCs w:val="18"/>
      </w:rPr>
      <w:t>2</w:t>
    </w:r>
    <w:r w:rsidRPr="00AD6115">
      <w:rPr>
        <w:b/>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1030" w:rsidRDefault="00E51030" w:rsidP="00AD6115">
      <w:r>
        <w:separator/>
      </w:r>
    </w:p>
  </w:footnote>
  <w:footnote w:type="continuationSeparator" w:id="0">
    <w:p w:rsidR="00E51030" w:rsidRDefault="00E51030" w:rsidP="00AD61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96A9C"/>
    <w:multiLevelType w:val="hybridMultilevel"/>
    <w:tmpl w:val="87868D7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7BD5BEE"/>
    <w:multiLevelType w:val="hybridMultilevel"/>
    <w:tmpl w:val="F230A82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C386150"/>
    <w:multiLevelType w:val="hybridMultilevel"/>
    <w:tmpl w:val="B1DE19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56E6BA3"/>
    <w:multiLevelType w:val="hybridMultilevel"/>
    <w:tmpl w:val="55F4D6D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7E5E3C98"/>
    <w:multiLevelType w:val="multilevel"/>
    <w:tmpl w:val="C5CCB46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342"/>
    <w:rsid w:val="00014417"/>
    <w:rsid w:val="000C370D"/>
    <w:rsid w:val="001B2F8B"/>
    <w:rsid w:val="002F56D5"/>
    <w:rsid w:val="00320299"/>
    <w:rsid w:val="00366954"/>
    <w:rsid w:val="003936BB"/>
    <w:rsid w:val="003B08C2"/>
    <w:rsid w:val="00414C61"/>
    <w:rsid w:val="0044431A"/>
    <w:rsid w:val="004F307A"/>
    <w:rsid w:val="00545EF2"/>
    <w:rsid w:val="005A02F4"/>
    <w:rsid w:val="005A4491"/>
    <w:rsid w:val="00624409"/>
    <w:rsid w:val="006647A1"/>
    <w:rsid w:val="006A30DD"/>
    <w:rsid w:val="006B7A65"/>
    <w:rsid w:val="006C4086"/>
    <w:rsid w:val="006D1E30"/>
    <w:rsid w:val="006D58D6"/>
    <w:rsid w:val="00764D02"/>
    <w:rsid w:val="007E4FCA"/>
    <w:rsid w:val="007E5856"/>
    <w:rsid w:val="008F600B"/>
    <w:rsid w:val="00912973"/>
    <w:rsid w:val="00975C9B"/>
    <w:rsid w:val="00A377E7"/>
    <w:rsid w:val="00A44A81"/>
    <w:rsid w:val="00A676E1"/>
    <w:rsid w:val="00A746CD"/>
    <w:rsid w:val="00AA13C6"/>
    <w:rsid w:val="00AD6115"/>
    <w:rsid w:val="00B72169"/>
    <w:rsid w:val="00B90117"/>
    <w:rsid w:val="00C039AF"/>
    <w:rsid w:val="00C71EB8"/>
    <w:rsid w:val="00C87C13"/>
    <w:rsid w:val="00CD3348"/>
    <w:rsid w:val="00D4637D"/>
    <w:rsid w:val="00D73AC8"/>
    <w:rsid w:val="00DA5107"/>
    <w:rsid w:val="00E12E40"/>
    <w:rsid w:val="00E43342"/>
    <w:rsid w:val="00E51030"/>
    <w:rsid w:val="00E8680D"/>
    <w:rsid w:val="00F02D6B"/>
    <w:rsid w:val="00F04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334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43342"/>
    <w:pPr>
      <w:autoSpaceDE w:val="0"/>
      <w:autoSpaceDN w:val="0"/>
      <w:adjustRightInd w:val="0"/>
      <w:spacing w:after="0" w:line="240" w:lineRule="auto"/>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E43342"/>
    <w:rPr>
      <w:rFonts w:ascii="Tahoma" w:hAnsi="Tahoma" w:cs="Tahoma"/>
      <w:sz w:val="16"/>
      <w:szCs w:val="16"/>
    </w:rPr>
  </w:style>
  <w:style w:type="character" w:customStyle="1" w:styleId="BalloonTextChar">
    <w:name w:val="Balloon Text Char"/>
    <w:basedOn w:val="DefaultParagraphFont"/>
    <w:link w:val="BalloonText"/>
    <w:uiPriority w:val="99"/>
    <w:semiHidden/>
    <w:rsid w:val="00E43342"/>
    <w:rPr>
      <w:rFonts w:ascii="Tahoma" w:eastAsia="Times New Roman" w:hAnsi="Tahoma" w:cs="Tahoma"/>
      <w:sz w:val="16"/>
      <w:szCs w:val="16"/>
    </w:rPr>
  </w:style>
  <w:style w:type="paragraph" w:styleId="ListParagraph">
    <w:name w:val="List Paragraph"/>
    <w:basedOn w:val="Normal"/>
    <w:uiPriority w:val="34"/>
    <w:qFormat/>
    <w:rsid w:val="00B90117"/>
    <w:pPr>
      <w:ind w:left="720"/>
      <w:contextualSpacing/>
    </w:pPr>
  </w:style>
  <w:style w:type="paragraph" w:styleId="Header">
    <w:name w:val="header"/>
    <w:basedOn w:val="Normal"/>
    <w:link w:val="HeaderChar"/>
    <w:uiPriority w:val="99"/>
    <w:unhideWhenUsed/>
    <w:rsid w:val="00AD6115"/>
    <w:pPr>
      <w:tabs>
        <w:tab w:val="center" w:pos="4680"/>
        <w:tab w:val="right" w:pos="9360"/>
      </w:tabs>
    </w:pPr>
  </w:style>
  <w:style w:type="character" w:customStyle="1" w:styleId="HeaderChar">
    <w:name w:val="Header Char"/>
    <w:basedOn w:val="DefaultParagraphFont"/>
    <w:link w:val="Header"/>
    <w:uiPriority w:val="99"/>
    <w:rsid w:val="00AD611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D6115"/>
    <w:pPr>
      <w:tabs>
        <w:tab w:val="center" w:pos="4680"/>
        <w:tab w:val="right" w:pos="9360"/>
      </w:tabs>
    </w:pPr>
  </w:style>
  <w:style w:type="character" w:customStyle="1" w:styleId="FooterChar">
    <w:name w:val="Footer Char"/>
    <w:basedOn w:val="DefaultParagraphFont"/>
    <w:link w:val="Footer"/>
    <w:uiPriority w:val="99"/>
    <w:rsid w:val="00AD6115"/>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334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43342"/>
    <w:pPr>
      <w:autoSpaceDE w:val="0"/>
      <w:autoSpaceDN w:val="0"/>
      <w:adjustRightInd w:val="0"/>
      <w:spacing w:after="0" w:line="240" w:lineRule="auto"/>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E43342"/>
    <w:rPr>
      <w:rFonts w:ascii="Tahoma" w:hAnsi="Tahoma" w:cs="Tahoma"/>
      <w:sz w:val="16"/>
      <w:szCs w:val="16"/>
    </w:rPr>
  </w:style>
  <w:style w:type="character" w:customStyle="1" w:styleId="BalloonTextChar">
    <w:name w:val="Balloon Text Char"/>
    <w:basedOn w:val="DefaultParagraphFont"/>
    <w:link w:val="BalloonText"/>
    <w:uiPriority w:val="99"/>
    <w:semiHidden/>
    <w:rsid w:val="00E43342"/>
    <w:rPr>
      <w:rFonts w:ascii="Tahoma" w:eastAsia="Times New Roman" w:hAnsi="Tahoma" w:cs="Tahoma"/>
      <w:sz w:val="16"/>
      <w:szCs w:val="16"/>
    </w:rPr>
  </w:style>
  <w:style w:type="paragraph" w:styleId="ListParagraph">
    <w:name w:val="List Paragraph"/>
    <w:basedOn w:val="Normal"/>
    <w:uiPriority w:val="34"/>
    <w:qFormat/>
    <w:rsid w:val="00B90117"/>
    <w:pPr>
      <w:ind w:left="720"/>
      <w:contextualSpacing/>
    </w:pPr>
  </w:style>
  <w:style w:type="paragraph" w:styleId="Header">
    <w:name w:val="header"/>
    <w:basedOn w:val="Normal"/>
    <w:link w:val="HeaderChar"/>
    <w:uiPriority w:val="99"/>
    <w:unhideWhenUsed/>
    <w:rsid w:val="00AD6115"/>
    <w:pPr>
      <w:tabs>
        <w:tab w:val="center" w:pos="4680"/>
        <w:tab w:val="right" w:pos="9360"/>
      </w:tabs>
    </w:pPr>
  </w:style>
  <w:style w:type="character" w:customStyle="1" w:styleId="HeaderChar">
    <w:name w:val="Header Char"/>
    <w:basedOn w:val="DefaultParagraphFont"/>
    <w:link w:val="Header"/>
    <w:uiPriority w:val="99"/>
    <w:rsid w:val="00AD611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D6115"/>
    <w:pPr>
      <w:tabs>
        <w:tab w:val="center" w:pos="4680"/>
        <w:tab w:val="right" w:pos="9360"/>
      </w:tabs>
    </w:pPr>
  </w:style>
  <w:style w:type="character" w:customStyle="1" w:styleId="FooterChar">
    <w:name w:val="Footer Char"/>
    <w:basedOn w:val="DefaultParagraphFont"/>
    <w:link w:val="Footer"/>
    <w:uiPriority w:val="99"/>
    <w:rsid w:val="00AD611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638</Words>
  <Characters>3640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Great Basin College</Company>
  <LinksUpToDate>false</LinksUpToDate>
  <CharactersWithSpaces>4270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Great Basin College</dc:creator>
  <cp:lastModifiedBy>Great Basin College</cp:lastModifiedBy>
  <cp:revision>5</cp:revision>
  <cp:lastPrinted>2013-06-28T16:53:00Z</cp:lastPrinted>
  <dcterms:created xsi:type="dcterms:W3CDTF">2013-06-28T16:50:00Z</dcterms:created>
  <dcterms:modified xsi:type="dcterms:W3CDTF">2013-06-28T16:54:00Z</dcterms:modified>
</cp:coreProperties>
</file>