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57F" w:rsidRPr="00DF757F" w:rsidRDefault="00DF757F" w:rsidP="00DF757F">
      <w:pPr>
        <w:widowControl w:val="0"/>
        <w:autoSpaceDE w:val="0"/>
        <w:autoSpaceDN w:val="0"/>
        <w:adjustRightInd w:val="0"/>
        <w:spacing w:after="0" w:line="240" w:lineRule="auto"/>
        <w:ind w:left="4320" w:hanging="4320"/>
        <w:rPr>
          <w:rFonts w:ascii="Courier 10cpi" w:eastAsia="Times New Roman" w:hAnsi="Courier 10cpi" w:cs="Times New Roman"/>
          <w:b/>
          <w:color w:val="FF0000"/>
          <w:sz w:val="20"/>
          <w:szCs w:val="20"/>
        </w:rPr>
      </w:pPr>
      <w:r w:rsidRPr="00DF757F">
        <w:rPr>
          <w:rFonts w:ascii="Courier 10cpi" w:eastAsia="Times New Roman" w:hAnsi="Courier 10cpi" w:cs="Times New Roman"/>
          <w:b/>
          <w:noProof/>
          <w:sz w:val="20"/>
          <w:szCs w:val="20"/>
        </w:rPr>
        <w:drawing>
          <wp:inline distT="0" distB="0" distL="0" distR="0">
            <wp:extent cx="1423670" cy="948690"/>
            <wp:effectExtent l="0" t="0" r="5080" b="381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3670" cy="948690"/>
                    </a:xfrm>
                    <a:prstGeom prst="rect">
                      <a:avLst/>
                    </a:prstGeom>
                    <a:noFill/>
                    <a:ln>
                      <a:noFill/>
                    </a:ln>
                  </pic:spPr>
                </pic:pic>
              </a:graphicData>
            </a:graphic>
          </wp:inline>
        </w:drawing>
      </w:r>
      <w:r w:rsidRPr="00DF757F">
        <w:rPr>
          <w:rFonts w:ascii="Courier 10cpi" w:eastAsia="Times New Roman" w:hAnsi="Courier 10cpi" w:cs="Times New Roman"/>
          <w:b/>
          <w:sz w:val="20"/>
          <w:szCs w:val="20"/>
        </w:rPr>
        <w:tab/>
      </w:r>
    </w:p>
    <w:p w:rsidR="00DF757F" w:rsidRPr="00DF757F" w:rsidRDefault="00DF757F" w:rsidP="00DF757F">
      <w:pPr>
        <w:widowControl w:val="0"/>
        <w:autoSpaceDE w:val="0"/>
        <w:autoSpaceDN w:val="0"/>
        <w:adjustRightInd w:val="0"/>
        <w:spacing w:after="0" w:line="240" w:lineRule="auto"/>
        <w:rPr>
          <w:rFonts w:ascii="Courier 10cpi" w:eastAsia="Times New Roman" w:hAnsi="Courier 10cpi"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4"/>
          <w:szCs w:val="24"/>
        </w:rPr>
      </w:pPr>
      <w:r w:rsidRPr="00DF757F">
        <w:rPr>
          <w:rFonts w:ascii="Times New Roman" w:eastAsia="Times New Roman" w:hAnsi="Times New Roman" w:cs="Times New Roman"/>
          <w:b/>
          <w:sz w:val="24"/>
          <w:szCs w:val="24"/>
        </w:rPr>
        <w:t>POLICY AND PROCEDURE</w:t>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r>
    </w:p>
    <w:p w:rsidR="00DF757F" w:rsidRPr="00DF757F" w:rsidRDefault="00DF757F" w:rsidP="00DF757F">
      <w:pPr>
        <w:widowControl w:val="0"/>
        <w:pBdr>
          <w:top w:val="single" w:sz="4" w:space="1" w:color="auto"/>
        </w:pBdr>
        <w:autoSpaceDE w:val="0"/>
        <w:autoSpaceDN w:val="0"/>
        <w:adjustRightInd w:val="0"/>
        <w:spacing w:after="0" w:line="240" w:lineRule="auto"/>
        <w:rPr>
          <w:rFonts w:ascii="Times New Roman" w:eastAsia="Times New Roman" w:hAnsi="Times New Roman" w:cs="Times New Roman"/>
          <w:b/>
          <w:sz w:val="24"/>
          <w:szCs w:val="24"/>
        </w:rPr>
      </w:pPr>
      <w:r w:rsidRPr="00DF757F">
        <w:rPr>
          <w:rFonts w:ascii="Times New Roman" w:eastAsia="Times New Roman" w:hAnsi="Times New Roman" w:cs="Times New Roman"/>
          <w:b/>
          <w:sz w:val="24"/>
          <w:szCs w:val="24"/>
        </w:rPr>
        <w:t>Title:</w:t>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t>EMPLOYEE BENEFITS</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4"/>
          <w:szCs w:val="24"/>
        </w:rPr>
      </w:pPr>
      <w:r w:rsidRPr="00DF757F">
        <w:rPr>
          <w:rFonts w:ascii="Times New Roman" w:eastAsia="Times New Roman" w:hAnsi="Times New Roman" w:cs="Times New Roman"/>
          <w:b/>
          <w:sz w:val="24"/>
          <w:szCs w:val="24"/>
        </w:rPr>
        <w:t>Policy No.:</w:t>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t>5.3</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4"/>
          <w:szCs w:val="24"/>
        </w:rPr>
      </w:pPr>
      <w:r w:rsidRPr="00DF757F">
        <w:rPr>
          <w:rFonts w:ascii="Times New Roman" w:eastAsia="Times New Roman" w:hAnsi="Times New Roman" w:cs="Times New Roman"/>
          <w:b/>
          <w:sz w:val="24"/>
          <w:szCs w:val="24"/>
        </w:rPr>
        <w:t xml:space="preserve">Department:   </w:t>
      </w:r>
      <w:r w:rsidRPr="00DF757F">
        <w:rPr>
          <w:rFonts w:ascii="Times New Roman" w:eastAsia="Times New Roman" w:hAnsi="Times New Roman" w:cs="Times New Roman"/>
          <w:b/>
          <w:sz w:val="24"/>
          <w:szCs w:val="24"/>
        </w:rPr>
        <w:tab/>
        <w:t>Human Resources</w:t>
      </w:r>
    </w:p>
    <w:p w:rsidR="00DF757F" w:rsidRPr="00DF757F" w:rsidRDefault="00DF757F" w:rsidP="00DF757F">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b/>
          <w:sz w:val="24"/>
          <w:szCs w:val="24"/>
        </w:rPr>
      </w:pPr>
      <w:r w:rsidRPr="00DF757F">
        <w:rPr>
          <w:rFonts w:ascii="Times New Roman" w:eastAsia="Times New Roman" w:hAnsi="Times New Roman" w:cs="Times New Roman"/>
          <w:b/>
          <w:sz w:val="24"/>
          <w:szCs w:val="24"/>
        </w:rPr>
        <w:t>Contact:</w:t>
      </w:r>
      <w:r w:rsidRPr="00DF757F">
        <w:rPr>
          <w:rFonts w:ascii="Times New Roman" w:eastAsia="Times New Roman" w:hAnsi="Times New Roman" w:cs="Times New Roman"/>
          <w:b/>
          <w:sz w:val="24"/>
          <w:szCs w:val="24"/>
        </w:rPr>
        <w:tab/>
      </w:r>
      <w:r w:rsidRPr="00DF757F">
        <w:rPr>
          <w:rFonts w:ascii="Times New Roman" w:eastAsia="Times New Roman" w:hAnsi="Times New Roman" w:cs="Times New Roman"/>
          <w:b/>
          <w:sz w:val="24"/>
          <w:szCs w:val="24"/>
        </w:rPr>
        <w:tab/>
        <w:t>Chief Business Officer</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4"/>
          <w:szCs w:val="24"/>
          <w:u w:val="single"/>
        </w:rPr>
      </w:pPr>
      <w:r w:rsidRPr="00DF757F">
        <w:rPr>
          <w:rFonts w:ascii="Times New Roman" w:eastAsia="Times New Roman" w:hAnsi="Times New Roman" w:cs="Times New Roman"/>
          <w:b/>
          <w:sz w:val="24"/>
          <w:szCs w:val="24"/>
          <w:u w:val="single"/>
        </w:rPr>
        <w:t xml:space="preserve">Policy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GBC adheres to the administration of employee benefits provided through NSHE and administered by Business Center North (BCN), following NSHE Code and pertinent State of </w:t>
      </w:r>
      <w:smartTag w:uri="urn:schemas-microsoft-com:office:smarttags" w:element="State">
        <w:smartTag w:uri="urn:schemas-microsoft-com:office:smarttags" w:element="place">
          <w:r w:rsidRPr="00DF757F">
            <w:rPr>
              <w:rFonts w:ascii="Times New Roman" w:eastAsia="Times New Roman" w:hAnsi="Times New Roman" w:cs="Times New Roman"/>
              <w:sz w:val="20"/>
              <w:szCs w:val="20"/>
            </w:rPr>
            <w:t>Nevada</w:t>
          </w:r>
        </w:smartTag>
      </w:smartTag>
      <w:r w:rsidRPr="00DF757F">
        <w:rPr>
          <w:rFonts w:ascii="Times New Roman" w:eastAsia="Times New Roman" w:hAnsi="Times New Roman" w:cs="Times New Roman"/>
          <w:sz w:val="20"/>
          <w:szCs w:val="20"/>
        </w:rPr>
        <w:t xml:space="preserve"> law.  Because benefits change frequently, the procedures below only provide minimal information.  Employees are encouraged to check for employee benefits information through the various links below to BCN.  The Home Page for BCN Human Resources is </w:t>
      </w:r>
      <w:hyperlink r:id="rId6" w:history="1">
        <w:r w:rsidRPr="00DF757F">
          <w:rPr>
            <w:rFonts w:ascii="Times New Roman" w:eastAsia="Times New Roman" w:hAnsi="Times New Roman" w:cs="Times New Roman"/>
            <w:color w:val="0000FF"/>
            <w:sz w:val="20"/>
            <w:szCs w:val="20"/>
            <w:u w:val="single"/>
          </w:rPr>
          <w:t>http://www.unr.edu/vpaf</w:t>
        </w:r>
        <w:r w:rsidRPr="00DF757F">
          <w:rPr>
            <w:rFonts w:ascii="Times New Roman" w:eastAsia="Times New Roman" w:hAnsi="Times New Roman" w:cs="Times New Roman"/>
            <w:color w:val="0000FF"/>
            <w:sz w:val="20"/>
            <w:szCs w:val="20"/>
            <w:u w:val="single"/>
          </w:rPr>
          <w:t>/</w:t>
        </w:r>
        <w:r w:rsidRPr="00DF757F">
          <w:rPr>
            <w:rFonts w:ascii="Times New Roman" w:eastAsia="Times New Roman" w:hAnsi="Times New Roman" w:cs="Times New Roman"/>
            <w:color w:val="0000FF"/>
            <w:sz w:val="20"/>
            <w:szCs w:val="20"/>
            <w:u w:val="single"/>
          </w:rPr>
          <w:t>hr/index.html</w:t>
        </w:r>
      </w:hyperlink>
      <w:r w:rsidRPr="00DF757F">
        <w:rPr>
          <w:rFonts w:ascii="Times New Roman" w:eastAsia="Times New Roman" w:hAnsi="Times New Roman" w:cs="Times New Roman"/>
          <w:sz w:val="20"/>
          <w:szCs w:val="20"/>
        </w:rPr>
        <w:t xml:space="preserve">.  Employees may also to check with the GBC human resources office regarding employee benefits.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4"/>
          <w:szCs w:val="24"/>
          <w:u w:val="single"/>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4"/>
          <w:szCs w:val="24"/>
          <w:u w:val="single"/>
        </w:rPr>
      </w:pPr>
      <w:r w:rsidRPr="00DF757F">
        <w:rPr>
          <w:rFonts w:ascii="Times New Roman" w:eastAsia="Times New Roman" w:hAnsi="Times New Roman" w:cs="Times New Roman"/>
          <w:b/>
          <w:sz w:val="24"/>
          <w:szCs w:val="24"/>
          <w:u w:val="single"/>
        </w:rPr>
        <w:t>Procedures</w:t>
      </w: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1.0  Employee Benefits  (General)</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sz w:val="20"/>
          <w:szCs w:val="20"/>
        </w:rPr>
        <w:t xml:space="preserve">Academic and Administrative Employees.  </w:t>
      </w:r>
      <w:r w:rsidRPr="00DF757F">
        <w:rPr>
          <w:rFonts w:ascii="Times New Roman" w:eastAsia="Times New Roman" w:hAnsi="Times New Roman" w:cs="Times New Roman"/>
          <w:sz w:val="20"/>
          <w:szCs w:val="20"/>
        </w:rPr>
        <w:t>The GBC human resources office will be responsi</w:t>
      </w:r>
      <w:r w:rsidRPr="00DF757F">
        <w:rPr>
          <w:rFonts w:ascii="Times New Roman" w:eastAsia="Times New Roman" w:hAnsi="Times New Roman" w:cs="Times New Roman"/>
          <w:sz w:val="20"/>
          <w:szCs w:val="20"/>
        </w:rPr>
        <w:softHyphen/>
        <w:t>ble for furnish</w:t>
      </w:r>
      <w:r w:rsidRPr="00DF757F">
        <w:rPr>
          <w:rFonts w:ascii="Times New Roman" w:eastAsia="Times New Roman" w:hAnsi="Times New Roman" w:cs="Times New Roman"/>
          <w:sz w:val="20"/>
          <w:szCs w:val="20"/>
        </w:rPr>
        <w:softHyphen/>
        <w:t>ing the academic and administra</w:t>
      </w:r>
      <w:r w:rsidRPr="00DF757F">
        <w:rPr>
          <w:rFonts w:ascii="Times New Roman" w:eastAsia="Times New Roman" w:hAnsi="Times New Roman" w:cs="Times New Roman"/>
          <w:sz w:val="20"/>
          <w:szCs w:val="20"/>
        </w:rPr>
        <w:softHyphen/>
        <w:t>tive employee packet which in</w:t>
      </w:r>
      <w:r w:rsidRPr="00DF757F">
        <w:rPr>
          <w:rFonts w:ascii="Times New Roman" w:eastAsia="Times New Roman" w:hAnsi="Times New Roman" w:cs="Times New Roman"/>
          <w:sz w:val="20"/>
          <w:szCs w:val="20"/>
        </w:rPr>
        <w:softHyphen/>
        <w:t>cludes all retirement and insur</w:t>
      </w:r>
      <w:r w:rsidRPr="00DF757F">
        <w:rPr>
          <w:rFonts w:ascii="Times New Roman" w:eastAsia="Times New Roman" w:hAnsi="Times New Roman" w:cs="Times New Roman"/>
          <w:sz w:val="20"/>
          <w:szCs w:val="20"/>
        </w:rPr>
        <w:softHyphen/>
        <w:t>ance information to each new academic and admin</w:t>
      </w:r>
      <w:r w:rsidRPr="00DF757F">
        <w:rPr>
          <w:rFonts w:ascii="Times New Roman" w:eastAsia="Times New Roman" w:hAnsi="Times New Roman" w:cs="Times New Roman"/>
          <w:sz w:val="20"/>
          <w:szCs w:val="20"/>
        </w:rPr>
        <w:softHyphen/>
        <w:t xml:space="preserve">istrative employee.  Academic and administrative employee benefits packets are furnished to the GBC human resources office by the Business Center North (BSN) department of employee relations and benefits.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All “A” and “B” contracts are considered annual contracts for purposes of benefits eligibility.  As such, faculty employed on “A” or “B” contracts are eligible to participate in the retirement program on the effective date of the contract and to receive health insurance benefits on the first day of the first full month of the contract.</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“A” or “B” contract is issued for employment that is for a duration of 50% FTE or more for 90 days or more and that meets the definition of faculty as provided in the NSHE Title 4, Chapter 3, Section 2.</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sz w:val="20"/>
          <w:szCs w:val="20"/>
        </w:rPr>
        <w:t xml:space="preserve">Classified Employees.  </w:t>
      </w:r>
      <w:r w:rsidRPr="00DF757F">
        <w:rPr>
          <w:rFonts w:ascii="Times New Roman" w:eastAsia="Times New Roman" w:hAnsi="Times New Roman" w:cs="Times New Roman"/>
          <w:sz w:val="20"/>
          <w:szCs w:val="20"/>
        </w:rPr>
        <w:t>The GBC human resources office is responsible for providing classified employee benefit packets to new classified employees as furnished by the BCN Benefits Department.</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Also, go to  </w:t>
      </w:r>
      <w:hyperlink r:id="rId7" w:history="1">
        <w:r w:rsidRPr="00DF757F">
          <w:rPr>
            <w:rFonts w:ascii="Times New Roman" w:eastAsia="Times New Roman" w:hAnsi="Times New Roman" w:cs="Times New Roman"/>
            <w:color w:val="0000FF"/>
            <w:sz w:val="20"/>
            <w:szCs w:val="20"/>
            <w:u w:val="single"/>
          </w:rPr>
          <w:t>http://www.unr.edu/vpaf/hr/benefits/documents/BenefitsbyEmployeeType_003.doc</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 </w:t>
      </w:r>
      <w:r w:rsidRPr="00DF757F">
        <w:rPr>
          <w:rFonts w:ascii="Times New Roman" w:eastAsia="Times New Roman" w:hAnsi="Times New Roman" w:cs="Times New Roman"/>
          <w:b/>
          <w:sz w:val="20"/>
          <w:szCs w:val="20"/>
        </w:rPr>
        <w:t>benefit eligible</w:t>
      </w:r>
      <w:r w:rsidRPr="00DF757F">
        <w:rPr>
          <w:rFonts w:ascii="Times New Roman" w:eastAsia="Times New Roman" w:hAnsi="Times New Roman" w:cs="Times New Roman"/>
          <w:sz w:val="20"/>
          <w:szCs w:val="20"/>
        </w:rPr>
        <w:t xml:space="preserve"> position is defined as any employee eligible for insurance and retirement.  An </w:t>
      </w:r>
      <w:r w:rsidRPr="00DF757F">
        <w:rPr>
          <w:rFonts w:ascii="Times New Roman" w:eastAsia="Times New Roman" w:hAnsi="Times New Roman" w:cs="Times New Roman"/>
          <w:b/>
          <w:sz w:val="20"/>
          <w:szCs w:val="20"/>
        </w:rPr>
        <w:t>eligible employee</w:t>
      </w:r>
      <w:r w:rsidRPr="00DF757F">
        <w:rPr>
          <w:rFonts w:ascii="Times New Roman" w:eastAsia="Times New Roman" w:hAnsi="Times New Roman" w:cs="Times New Roman"/>
          <w:sz w:val="20"/>
          <w:szCs w:val="20"/>
        </w:rPr>
        <w:t xml:space="preserve"> is defined as a .50 FTE or more position and also includes both state-funded and grant-funded positions.  </w:t>
      </w:r>
      <w:r w:rsidRPr="00DF757F">
        <w:rPr>
          <w:rFonts w:ascii="Times New Roman" w:eastAsia="Times New Roman" w:hAnsi="Times New Roman" w:cs="Times New Roman"/>
          <w:sz w:val="20"/>
          <w:szCs w:val="20"/>
        </w:rPr>
        <w:tab/>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2.0  Retirement Programs</w:t>
      </w: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New eligible academic and administrative employees are required to join approved retirement programs with the exception  of new academic and administrative employees who are already mem</w:t>
      </w:r>
      <w:r w:rsidRPr="00DF757F">
        <w:rPr>
          <w:rFonts w:ascii="Times New Roman" w:eastAsia="Times New Roman" w:hAnsi="Times New Roman" w:cs="Times New Roman"/>
          <w:sz w:val="20"/>
          <w:szCs w:val="20"/>
        </w:rPr>
        <w:softHyphen/>
        <w:t>bers of  the Nevada Public Employees Retirement System (PERS), who will be required to continue PERS par</w:t>
      </w:r>
      <w:r w:rsidRPr="00DF757F">
        <w:rPr>
          <w:rFonts w:ascii="Times New Roman" w:eastAsia="Times New Roman" w:hAnsi="Times New Roman" w:cs="Times New Roman"/>
          <w:sz w:val="20"/>
          <w:szCs w:val="20"/>
        </w:rPr>
        <w:softHyphen/>
        <w:t>ticipation.</w:t>
      </w: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New eligible classified employees are required to participate in the Public Employees Retirement System.</w:t>
      </w: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Students paid from a wages account are not eligi</w:t>
      </w:r>
      <w:r w:rsidRPr="00DF757F">
        <w:rPr>
          <w:rFonts w:ascii="Times New Roman" w:eastAsia="Times New Roman" w:hAnsi="Times New Roman" w:cs="Times New Roman"/>
          <w:sz w:val="20"/>
          <w:szCs w:val="20"/>
        </w:rPr>
        <w:softHyphen/>
        <w:t>ble for membership in a retirement plan.</w:t>
      </w:r>
    </w:p>
    <w:p w:rsidR="00DF757F" w:rsidRPr="00DF757F" w:rsidRDefault="00DF757F" w:rsidP="00DF757F">
      <w:pPr>
        <w:widowControl w:val="0"/>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Persons working less than half-time and temporary employees working less than 120 consecutive days are ineligible for retirement membership.</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0"/>
          <w:szCs w:val="20"/>
        </w:rPr>
      </w:pPr>
      <w:r w:rsidRPr="00DF757F">
        <w:rPr>
          <w:rFonts w:ascii="Times New Roman" w:eastAsia="Times New Roman" w:hAnsi="Times New Roman" w:cs="Times New Roman"/>
          <w:b/>
          <w:sz w:val="20"/>
          <w:szCs w:val="20"/>
        </w:rPr>
        <w:t xml:space="preserve">For detailed information, contact the GBC human resources office or BSN’s department of employee relations and benefits.  Also, go to </w:t>
      </w:r>
      <w:hyperlink r:id="rId8" w:history="1">
        <w:r w:rsidRPr="00DF757F">
          <w:rPr>
            <w:rFonts w:ascii="Times New Roman" w:eastAsia="Times New Roman" w:hAnsi="Times New Roman" w:cs="Times New Roman"/>
            <w:b/>
            <w:color w:val="0000FF"/>
            <w:sz w:val="20"/>
            <w:szCs w:val="20"/>
            <w:u w:val="single"/>
          </w:rPr>
          <w:t>http://www.unr.edu/vpaf/hr/benefits/retirement.html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lastRenderedPageBreak/>
        <w:t xml:space="preserve">3.0 Group Insurance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Insurance I.D. cards will be provided to each insured employee.  Verification of insurance cover</w:t>
      </w:r>
      <w:r w:rsidRPr="00DF757F">
        <w:rPr>
          <w:rFonts w:ascii="Times New Roman" w:eastAsia="Times New Roman" w:hAnsi="Times New Roman" w:cs="Times New Roman"/>
          <w:sz w:val="20"/>
          <w:szCs w:val="20"/>
        </w:rPr>
        <w:softHyphen/>
        <w:t>age may be obtained by con</w:t>
      </w:r>
      <w:r w:rsidRPr="00DF757F">
        <w:rPr>
          <w:rFonts w:ascii="Times New Roman" w:eastAsia="Times New Roman" w:hAnsi="Times New Roman" w:cs="Times New Roman"/>
          <w:sz w:val="20"/>
          <w:szCs w:val="20"/>
        </w:rPr>
        <w:softHyphen/>
        <w:t>tacting the BCN department of employee relations and benefits.</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Insurance applications, claim forms, and information can be obtained at the GBC human resources office.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See </w:t>
      </w:r>
      <w:hyperlink r:id="rId9" w:history="1">
        <w:r w:rsidRPr="00DF757F">
          <w:rPr>
            <w:rFonts w:ascii="Times New Roman" w:eastAsia="Times New Roman" w:hAnsi="Times New Roman" w:cs="Times New Roman"/>
            <w:color w:val="0000FF"/>
            <w:sz w:val="20"/>
            <w:szCs w:val="20"/>
            <w:u w:val="single"/>
          </w:rPr>
          <w:t>http://www.unr.edu/vpaf/hr/benefits/insurance.html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 xml:space="preserve">4.0  Optional Insurance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See </w:t>
      </w:r>
      <w:hyperlink r:id="rId10" w:history="1">
        <w:r w:rsidRPr="00DF757F">
          <w:rPr>
            <w:rFonts w:ascii="Times New Roman" w:eastAsia="Times New Roman" w:hAnsi="Times New Roman" w:cs="Times New Roman"/>
            <w:color w:val="0000FF"/>
            <w:sz w:val="20"/>
            <w:szCs w:val="20"/>
            <w:u w:val="single"/>
          </w:rPr>
          <w:t>http://www.unr.edu/vpaf/hr/benefits/insurance.html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See </w:t>
      </w:r>
      <w:hyperlink r:id="rId11" w:history="1">
        <w:r w:rsidRPr="00DF757F">
          <w:rPr>
            <w:rFonts w:ascii="Times New Roman" w:eastAsia="Times New Roman" w:hAnsi="Times New Roman" w:cs="Times New Roman"/>
            <w:color w:val="0000FF"/>
            <w:sz w:val="20"/>
            <w:szCs w:val="20"/>
            <w:u w:val="single"/>
          </w:rPr>
          <w:t>http://www.unr.edu/vpaf/hr/benefits/insurance.html#uccsn_std_ins</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 xml:space="preserve">5.0  Employee Assistance Program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This program is established to provide consultation and referral for employees who are experiencing personal problems of such significance that satisfactory work performance is, or may be, impaired.  Employees who use the Employee Assistance Program are guaranteed confidentiality.  Information and records created in this program are considered to be medical records and will be maintained in the same confidential manner.</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See </w:t>
      </w:r>
      <w:hyperlink r:id="rId12" w:history="1">
        <w:r w:rsidRPr="00DF757F">
          <w:rPr>
            <w:rFonts w:ascii="Times New Roman" w:eastAsia="Times New Roman" w:hAnsi="Times New Roman" w:cs="Times New Roman"/>
            <w:color w:val="0000FF"/>
            <w:sz w:val="20"/>
            <w:szCs w:val="20"/>
            <w:u w:val="single"/>
          </w:rPr>
          <w:t>http://www.unr.edu/vpaf/hr/benefits/eap.html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6.0  Worker’s Compensation Insurance</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All employees are covered for all medical ex</w:t>
      </w:r>
      <w:r w:rsidRPr="00DF757F">
        <w:rPr>
          <w:rFonts w:ascii="Times New Roman" w:eastAsia="Times New Roman" w:hAnsi="Times New Roman" w:cs="Times New Roman"/>
          <w:sz w:val="20"/>
          <w:szCs w:val="20"/>
        </w:rPr>
        <w:softHyphen/>
        <w:t>penses incurred as a result of an occupational injury or illness and may receive dis</w:t>
      </w:r>
      <w:r w:rsidRPr="00DF757F">
        <w:rPr>
          <w:rFonts w:ascii="Times New Roman" w:eastAsia="Times New Roman" w:hAnsi="Times New Roman" w:cs="Times New Roman"/>
          <w:sz w:val="20"/>
          <w:szCs w:val="20"/>
        </w:rPr>
        <w:softHyphen/>
        <w:t>ability payments if they are unable to work for five consecutive working days or more as a result of an on-the-job injury.  The premiums for this coverage are paid entirely by GBC.</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sz w:val="20"/>
          <w:szCs w:val="20"/>
        </w:rPr>
        <w:t>Reporting Injuries</w:t>
      </w:r>
      <w:r w:rsidRPr="00DF757F">
        <w:rPr>
          <w:rFonts w:ascii="Times New Roman" w:eastAsia="Times New Roman" w:hAnsi="Times New Roman" w:cs="Times New Roman"/>
          <w:sz w:val="20"/>
          <w:szCs w:val="20"/>
        </w:rPr>
        <w:t>.  All work-related injuries or illnesses must be reported to the supervisor as soon as possible.  The supervisor must immediately report the injury or illness to the GBC human resources office.  All worker's compensation checks will be sent to the employee through the BCN Safety &amp; Loss Control Office.</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See </w:t>
      </w:r>
      <w:hyperlink r:id="rId13" w:history="1">
        <w:r w:rsidRPr="00DF757F">
          <w:rPr>
            <w:rFonts w:ascii="Times New Roman" w:eastAsia="Times New Roman" w:hAnsi="Times New Roman" w:cs="Times New Roman"/>
            <w:color w:val="0000FF"/>
            <w:sz w:val="20"/>
            <w:szCs w:val="20"/>
            <w:u w:val="single"/>
          </w:rPr>
          <w:t>http://www.unr.edu/vpaf/hr/workerscomp/residents.html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 xml:space="preserve">7.0 Employee Education &amp; Training:  Grants-in-Aid and Waivers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For specific information regarding the policies for grants-in-aid for academic and administrative staff, such as eligibility, limit on number of courses, and fees, see GBC human resources office and BCN Benefits (Education Benefits).  </w:t>
      </w:r>
      <w:hyperlink r:id="rId14" w:history="1">
        <w:r w:rsidRPr="00DF757F">
          <w:rPr>
            <w:rFonts w:ascii="Times New Roman" w:eastAsia="Times New Roman" w:hAnsi="Times New Roman" w:cs="Times New Roman"/>
            <w:color w:val="0000FF"/>
            <w:sz w:val="20"/>
            <w:szCs w:val="20"/>
            <w:u w:val="single"/>
          </w:rPr>
          <w:t>http://www.unr.edu/vpaf/hr/benefits/benefits.html</w:t>
        </w:r>
      </w:hyperlink>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0"/>
          <w:szCs w:val="20"/>
        </w:rPr>
      </w:pPr>
      <w:r w:rsidRPr="00DF757F">
        <w:rPr>
          <w:rFonts w:ascii="Times New Roman" w:eastAsia="Times New Roman" w:hAnsi="Times New Roman" w:cs="Times New Roman"/>
          <w:b/>
          <w:sz w:val="20"/>
          <w:szCs w:val="20"/>
        </w:rPr>
        <w:t xml:space="preserve">Adjunct Faculty.  </w:t>
      </w:r>
      <w:r w:rsidRPr="00DF757F">
        <w:rPr>
          <w:rFonts w:ascii="Times New Roman" w:eastAsia="Times New Roman" w:hAnsi="Times New Roman" w:cs="Times New Roman"/>
          <w:sz w:val="20"/>
          <w:szCs w:val="20"/>
        </w:rPr>
        <w:t xml:space="preserve">Academic and administrative employees who are employed on a Letter of Appointment (LOA) for less than .50 FTE are eligible to receive grant-in-aid to enroll in GBC classes for the employee and/or spouse or dependents.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The consolidated fees for classes will be waived up to a limit of 6 credits per family.  The fee waiver cannot be used for community service classes, workshops, or summer school, and must be used the next regular semester following service to the college.   Credits cannot be saved from one semester to another.</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The number of credits allowed is based upon the number of credits taught for GBC the previous semester.  For non-teaching faculty members, the earned equivalent will be determined by the supervisor.</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sz w:val="20"/>
          <w:szCs w:val="20"/>
        </w:rPr>
      </w:pPr>
      <w:r w:rsidRPr="00DF757F">
        <w:rPr>
          <w:rFonts w:ascii="Times New Roman" w:eastAsia="Times New Roman" w:hAnsi="Times New Roman" w:cs="Times New Roman"/>
          <w:b/>
          <w:sz w:val="20"/>
          <w:szCs w:val="20"/>
        </w:rPr>
        <w:t xml:space="preserve">Classified Employees.  </w:t>
      </w:r>
      <w:r w:rsidRPr="00DF757F">
        <w:rPr>
          <w:rFonts w:ascii="Times New Roman" w:eastAsia="Times New Roman" w:hAnsi="Times New Roman" w:cs="Times New Roman"/>
          <w:sz w:val="20"/>
          <w:szCs w:val="20"/>
        </w:rPr>
        <w:t xml:space="preserve">All </w:t>
      </w:r>
      <w:r w:rsidRPr="00DF757F">
        <w:rPr>
          <w:rFonts w:ascii="Times New Roman" w:eastAsia="Times New Roman" w:hAnsi="Times New Roman" w:cs="Times New Roman"/>
          <w:sz w:val="20"/>
          <w:szCs w:val="20"/>
          <w:u w:val="single"/>
        </w:rPr>
        <w:t>eligible</w:t>
      </w:r>
      <w:r w:rsidRPr="00DF757F">
        <w:rPr>
          <w:rFonts w:ascii="Times New Roman" w:eastAsia="Times New Roman" w:hAnsi="Times New Roman" w:cs="Times New Roman"/>
          <w:sz w:val="20"/>
          <w:szCs w:val="20"/>
        </w:rPr>
        <w:t xml:space="preserve"> classified staff are encouraged to take classes both job required and for their own enrichment.  Courses taken by classified employees are subject to the provisions of NRS 284.343 and NAC 284.482 through 284.522.  Classified employees must be .50 FTE or more and be in a benefit eligible position. This policy will define classes that are job required and career or personal development. This policy is to include all NSHE classes, reimbursable at </w:t>
      </w:r>
      <w:smartTag w:uri="urn:schemas-microsoft-com:office:smarttags" w:element="place">
        <w:smartTag w:uri="urn:schemas-microsoft-com:office:smarttags" w:element="PlaceName">
          <w:r w:rsidRPr="00DF757F">
            <w:rPr>
              <w:rFonts w:ascii="Times New Roman" w:eastAsia="Times New Roman" w:hAnsi="Times New Roman" w:cs="Times New Roman"/>
              <w:sz w:val="20"/>
              <w:szCs w:val="20"/>
            </w:rPr>
            <w:t>Great Basin</w:t>
          </w:r>
        </w:smartTag>
        <w:r w:rsidRPr="00DF757F">
          <w:rPr>
            <w:rFonts w:ascii="Times New Roman" w:eastAsia="Times New Roman" w:hAnsi="Times New Roman" w:cs="Times New Roman"/>
            <w:sz w:val="20"/>
            <w:szCs w:val="20"/>
          </w:rPr>
          <w:t xml:space="preserve"> </w:t>
        </w:r>
        <w:smartTag w:uri="urn:schemas-microsoft-com:office:smarttags" w:element="PlaceType">
          <w:r w:rsidRPr="00DF757F">
            <w:rPr>
              <w:rFonts w:ascii="Times New Roman" w:eastAsia="Times New Roman" w:hAnsi="Times New Roman" w:cs="Times New Roman"/>
              <w:sz w:val="20"/>
              <w:szCs w:val="20"/>
            </w:rPr>
            <w:t>College</w:t>
          </w:r>
        </w:smartTag>
      </w:smartTag>
      <w:r w:rsidRPr="00DF757F">
        <w:rPr>
          <w:rFonts w:ascii="Times New Roman" w:eastAsia="Times New Roman" w:hAnsi="Times New Roman" w:cs="Times New Roman"/>
          <w:sz w:val="20"/>
          <w:szCs w:val="20"/>
        </w:rPr>
        <w:t xml:space="preserve"> tuition rates only (i.e., reimbursement for one UNR credit equals reimbursement for one GBC credit at the current GBC rate minus $2.75).</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 </w:t>
      </w:r>
      <w:r w:rsidRPr="00DF757F">
        <w:rPr>
          <w:rFonts w:ascii="Times New Roman" w:eastAsia="Times New Roman" w:hAnsi="Times New Roman" w:cs="Times New Roman"/>
          <w:i/>
          <w:iCs/>
          <w:sz w:val="20"/>
          <w:szCs w:val="20"/>
        </w:rPr>
        <w:t>Request for Grant-in-Aid form</w:t>
      </w:r>
      <w:r w:rsidRPr="00DF757F">
        <w:rPr>
          <w:rFonts w:ascii="Times New Roman" w:eastAsia="Times New Roman" w:hAnsi="Times New Roman" w:cs="Times New Roman"/>
          <w:sz w:val="20"/>
          <w:szCs w:val="20"/>
        </w:rPr>
        <w:t xml:space="preserve"> must be completed by the employee and approved in advance by the immediate supervisor, vice president, and president. Once approved, the form is returned to the employee. The employee may then register for class(es), and take the approved GIA form to the Controller’s Office for processing.</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lastRenderedPageBreak/>
        <w:t>Fees for GBC classes will be paid out of appropriate president or vice president’s operational account.</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All fees for NSHE classes, with the exception of </w:t>
      </w:r>
      <w:smartTag w:uri="urn:schemas-microsoft-com:office:smarttags" w:element="place">
        <w:smartTag w:uri="urn:schemas-microsoft-com:office:smarttags" w:element="PlaceName">
          <w:r w:rsidRPr="00DF757F">
            <w:rPr>
              <w:rFonts w:ascii="Times New Roman" w:eastAsia="Times New Roman" w:hAnsi="Times New Roman" w:cs="Times New Roman"/>
              <w:sz w:val="20"/>
              <w:szCs w:val="20"/>
            </w:rPr>
            <w:t>Great Basin</w:t>
          </w:r>
        </w:smartTag>
        <w:r w:rsidRPr="00DF757F">
          <w:rPr>
            <w:rFonts w:ascii="Times New Roman" w:eastAsia="Times New Roman" w:hAnsi="Times New Roman" w:cs="Times New Roman"/>
            <w:sz w:val="20"/>
            <w:szCs w:val="20"/>
          </w:rPr>
          <w:t xml:space="preserve"> </w:t>
        </w:r>
        <w:smartTag w:uri="urn:schemas-microsoft-com:office:smarttags" w:element="PlaceType">
          <w:r w:rsidRPr="00DF757F">
            <w:rPr>
              <w:rFonts w:ascii="Times New Roman" w:eastAsia="Times New Roman" w:hAnsi="Times New Roman" w:cs="Times New Roman"/>
              <w:sz w:val="20"/>
              <w:szCs w:val="20"/>
            </w:rPr>
            <w:t>College</w:t>
          </w:r>
        </w:smartTag>
      </w:smartTag>
      <w:r w:rsidRPr="00DF757F">
        <w:rPr>
          <w:rFonts w:ascii="Times New Roman" w:eastAsia="Times New Roman" w:hAnsi="Times New Roman" w:cs="Times New Roman"/>
          <w:sz w:val="20"/>
          <w:szCs w:val="20"/>
        </w:rPr>
        <w:t xml:space="preserve"> courses, must be paid in advance by the employee. Reimbursement will be made after the course is successfully completed, proof of completion is received, and a receipt is given to the appropriate president/vice president.  A grade of ‘C’ or above (or ‘pass’ in the case of pass/fail courses) is required.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Courses taken for audit are not eligible for grant-in-aid.  If the employee does not pass the course, he/she is responsible for payment. This contract is agreed upon before taking the course.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Admissions and Records will verify grades at the end of the semester.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As students, all classified employees are subject to the rules, regulations, and deadlines required in student registration and records.</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sz w:val="20"/>
          <w:szCs w:val="20"/>
        </w:rPr>
        <w:t xml:space="preserve">Career/Personal Development Classes.  </w:t>
      </w:r>
      <w:r w:rsidRPr="00DF757F">
        <w:rPr>
          <w:rFonts w:ascii="Times New Roman" w:eastAsia="Times New Roman" w:hAnsi="Times New Roman" w:cs="Times New Roman"/>
          <w:sz w:val="20"/>
          <w:szCs w:val="20"/>
        </w:rPr>
        <w:t xml:space="preserve">All eligible classified employees may apply for Grant-In-Aid for a total of twelve (12) credits per fiscal year which may be distributed at the classified employee’s discretion, but not to exceed six (6) credits per semester (fall, spring, and summer).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Grant-In-Aid can be used to pay for career development or personal enrichment classes and courses needed to complete a degree.  Grant-in-Aid will not pay for books or other class expenses.</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Community Service classes are </w:t>
      </w:r>
      <w:r w:rsidRPr="00DF757F">
        <w:rPr>
          <w:rFonts w:ascii="Times New Roman" w:eastAsia="Times New Roman" w:hAnsi="Times New Roman" w:cs="Times New Roman"/>
          <w:b/>
          <w:bCs/>
          <w:sz w:val="20"/>
          <w:szCs w:val="20"/>
        </w:rPr>
        <w:t>not</w:t>
      </w:r>
      <w:r w:rsidRPr="00DF757F">
        <w:rPr>
          <w:rFonts w:ascii="Times New Roman" w:eastAsia="Times New Roman" w:hAnsi="Times New Roman" w:cs="Times New Roman"/>
          <w:sz w:val="20"/>
          <w:szCs w:val="20"/>
        </w:rPr>
        <w:t xml:space="preserve"> eligible for Grant-in-Aid.</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The immediate supervisor and the appropriate vice president must approve the class for Grant-In-Aid funding. </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When release time is requested by the </w:t>
      </w:r>
      <w:r w:rsidRPr="00DF757F">
        <w:rPr>
          <w:rFonts w:ascii="Times New Roman" w:eastAsia="Times New Roman" w:hAnsi="Times New Roman" w:cs="Times New Roman"/>
          <w:b/>
          <w:bCs/>
          <w:sz w:val="20"/>
          <w:szCs w:val="20"/>
        </w:rPr>
        <w:t>employee</w:t>
      </w:r>
      <w:r w:rsidRPr="00DF757F">
        <w:rPr>
          <w:rFonts w:ascii="Times New Roman" w:eastAsia="Times New Roman" w:hAnsi="Times New Roman" w:cs="Times New Roman"/>
          <w:sz w:val="20"/>
          <w:szCs w:val="20"/>
        </w:rPr>
        <w:t xml:space="preserve"> for career/personal development, the immediate supervisor may:</w:t>
      </w:r>
    </w:p>
    <w:p w:rsidR="00DF757F" w:rsidRPr="00DF757F" w:rsidRDefault="00DF757F" w:rsidP="00DF757F">
      <w:pPr>
        <w:widowControl w:val="0"/>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0"/>
          <w:numId w:val="1"/>
        </w:numPr>
        <w:tabs>
          <w:tab w:val="left" w:pos="-1240"/>
          <w:tab w:val="left" w:pos="-720"/>
          <w:tab w:val="left" w:pos="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Require the employee to take approved leave for the work time spent attending class (i.e., annual leave).</w:t>
      </w:r>
    </w:p>
    <w:p w:rsidR="00DF757F" w:rsidRPr="00DF757F" w:rsidRDefault="00DF757F" w:rsidP="00DF757F">
      <w:pPr>
        <w:widowControl w:val="0"/>
        <w:numPr>
          <w:ilvl w:val="0"/>
          <w:numId w:val="1"/>
        </w:numPr>
        <w:tabs>
          <w:tab w:val="left" w:pos="-1240"/>
          <w:tab w:val="left" w:pos="-720"/>
          <w:tab w:val="left" w:pos="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Deny release time. Require the employee to take the class on his or her own time (i.e., before or after work). Reasons for denial must be provided to the employee in writing. In making this determination, the appointing authority must consider the appropriateness of the class to the employee’s job.</w:t>
      </w:r>
    </w:p>
    <w:p w:rsidR="00DF757F" w:rsidRPr="00DF757F" w:rsidRDefault="00DF757F" w:rsidP="00DF757F">
      <w:pPr>
        <w:widowControl w:val="0"/>
        <w:numPr>
          <w:ilvl w:val="0"/>
          <w:numId w:val="1"/>
        </w:numPr>
        <w:tabs>
          <w:tab w:val="left" w:pos="-1240"/>
          <w:tab w:val="left" w:pos="-720"/>
          <w:tab w:val="left" w:pos="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Arrange a flexible work schedule to make up for time spent in class. This will </w:t>
      </w:r>
      <w:r w:rsidRPr="00DF757F">
        <w:rPr>
          <w:rFonts w:ascii="Times New Roman" w:eastAsia="Times New Roman" w:hAnsi="Times New Roman" w:cs="Times New Roman"/>
          <w:b/>
          <w:bCs/>
          <w:sz w:val="20"/>
          <w:szCs w:val="20"/>
        </w:rPr>
        <w:t>not</w:t>
      </w:r>
      <w:r w:rsidRPr="00DF757F">
        <w:rPr>
          <w:rFonts w:ascii="Times New Roman" w:eastAsia="Times New Roman" w:hAnsi="Times New Roman" w:cs="Times New Roman"/>
          <w:sz w:val="20"/>
          <w:szCs w:val="20"/>
        </w:rPr>
        <w:t xml:space="preserve"> be considered overtime.</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sz w:val="20"/>
          <w:szCs w:val="20"/>
        </w:rPr>
        <w:t>Job Required (</w:t>
      </w:r>
      <w:r w:rsidRPr="00DF757F">
        <w:rPr>
          <w:rFonts w:ascii="Times New Roman" w:eastAsia="Times New Roman" w:hAnsi="Times New Roman" w:cs="Times New Roman"/>
          <w:b/>
          <w:bCs/>
          <w:sz w:val="20"/>
          <w:szCs w:val="20"/>
        </w:rPr>
        <w:t>Not</w:t>
      </w:r>
      <w:r w:rsidRPr="00DF757F">
        <w:rPr>
          <w:rFonts w:ascii="Times New Roman" w:eastAsia="Times New Roman" w:hAnsi="Times New Roman" w:cs="Times New Roman"/>
          <w:b/>
          <w:sz w:val="20"/>
          <w:szCs w:val="20"/>
        </w:rPr>
        <w:t xml:space="preserve"> Grant-in-Aid Funds).  </w:t>
      </w:r>
      <w:r w:rsidRPr="00DF757F">
        <w:rPr>
          <w:rFonts w:ascii="Times New Roman" w:eastAsia="Times New Roman" w:hAnsi="Times New Roman" w:cs="Times New Roman"/>
          <w:sz w:val="20"/>
          <w:szCs w:val="20"/>
        </w:rPr>
        <w:t>Tuition, lab fees, and required books will be paid for by the appropriate president/vice president provided that the course is required by the supervisor.  Books purchased for job related classes will be used for reference materials and will remain within the department paying for the class.</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These courses include:</w:t>
      </w:r>
    </w:p>
    <w:p w:rsidR="00DF757F" w:rsidRPr="00DF757F" w:rsidRDefault="00DF757F" w:rsidP="00DF757F">
      <w:pPr>
        <w:widowControl w:val="0"/>
        <w:numPr>
          <w:ilvl w:val="0"/>
          <w:numId w:val="2"/>
        </w:numPr>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Courses needed to enable the employee to meet the standards of performance for the current position.</w:t>
      </w:r>
    </w:p>
    <w:p w:rsidR="00DF757F" w:rsidRPr="00DF757F" w:rsidRDefault="00DF757F" w:rsidP="00DF757F">
      <w:pPr>
        <w:widowControl w:val="0"/>
        <w:numPr>
          <w:ilvl w:val="0"/>
          <w:numId w:val="2"/>
        </w:numPr>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Courses required to update the employee’s skills, knowledge, and techniques in the current position.</w:t>
      </w:r>
    </w:p>
    <w:p w:rsidR="00DF757F" w:rsidRPr="00DF757F" w:rsidRDefault="00DF757F" w:rsidP="00DF757F">
      <w:pPr>
        <w:widowControl w:val="0"/>
        <w:numPr>
          <w:ilvl w:val="0"/>
          <w:numId w:val="2"/>
        </w:numPr>
        <w:tabs>
          <w:tab w:val="left" w:pos="-1240"/>
          <w:tab w:val="left" w:pos="-720"/>
          <w:tab w:val="left" w:pos="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Courses beneficial to the operation of the department and that directly affect the performance in the position.</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The immediate supervisor and the appropriate vice president must approve the enrollment in a job-required course by the employee under their jurisdiction. The immediate supervisor and the appropriate vice president will also determine job-related courses.</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Release time for approved classes will be on “other paid leave” status and will not require that the time form work be made up. Registration and related fees (i.e., per credit hours fees, lab fees, and required books) will be paid.</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b/>
          <w:bCs/>
          <w:sz w:val="20"/>
          <w:szCs w:val="20"/>
        </w:rPr>
        <w:t xml:space="preserve">Exceptions.  </w:t>
      </w:r>
      <w:r w:rsidRPr="00DF757F">
        <w:rPr>
          <w:rFonts w:ascii="Times New Roman" w:eastAsia="Times New Roman" w:hAnsi="Times New Roman" w:cs="Times New Roman"/>
          <w:bCs/>
          <w:sz w:val="20"/>
          <w:szCs w:val="20"/>
        </w:rPr>
        <w:t>The a</w:t>
      </w:r>
      <w:r w:rsidRPr="00DF757F">
        <w:rPr>
          <w:rFonts w:ascii="Times New Roman" w:eastAsia="Times New Roman" w:hAnsi="Times New Roman" w:cs="Times New Roman"/>
          <w:sz w:val="20"/>
          <w:szCs w:val="20"/>
        </w:rPr>
        <w:t>ppropriate vice president must be informed of any exceptions to this educational policy.  Any exceptions to this educational policy will be made only with the advance written recommendation of the appropriate vice president and with the approval of the college president.</w:t>
      </w: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12"/>
          <w:numId w:val="0"/>
        </w:num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individual department may elect to pay for addition courses, seminars, workshops, etc.  These fees are to be paid by each department.</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18"/>
          <w:szCs w:val="18"/>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8.0 Nursing Mother Break Time</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 xml:space="preserve">On March 23, 2010 President Obama signed into law the Patient Protection and Affordable Care Act which amends section 7 of the Fair Labor Standards Act (FLSA) and requires employers to provide a “reasonable break time” for </w:t>
      </w:r>
      <w:r w:rsidRPr="00DF757F">
        <w:rPr>
          <w:rFonts w:ascii="Times New Roman" w:eastAsia="Times New Roman" w:hAnsi="Times New Roman" w:cs="Times New Roman"/>
          <w:sz w:val="20"/>
          <w:szCs w:val="20"/>
        </w:rPr>
        <w:lastRenderedPageBreak/>
        <w:t>nursing mothers to express breast milk, for up to one year after the birth of a child, each time such employee has need. Additionally, employers are required to furnish a private place, other than a bathroom, in which to express breast milk.</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In compliance with federal law which requires the provision of unpaid, reasonable break time for an employee to express breast milk, Great Basin College subscribes to the following policy:</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numPr>
          <w:ilvl w:val="0"/>
          <w:numId w:val="3"/>
        </w:numPr>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employee who intends to express breast milk during the work day must submit her notice to the Chief Business Officer in writing. A notice letter form can be obtained by contacting Human Resources.</w:t>
      </w:r>
    </w:p>
    <w:p w:rsidR="00DF757F" w:rsidRPr="00DF757F" w:rsidRDefault="00DF757F" w:rsidP="00DF757F">
      <w:pPr>
        <w:widowControl w:val="0"/>
        <w:numPr>
          <w:ilvl w:val="0"/>
          <w:numId w:val="3"/>
        </w:numPr>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employee will be provided a reasonable break time to express breast milk for her nursing child for the first year of the child’s life. These break periods will be given each time the employee has need to express breast milk. If the employee elects to take these break periods in conjunction with her regular break time an additional 15 minutes of release time will be allowed. This will provide the employee with two 30 minute breaks. Any additional break time required by the employee will be unpaid.</w:t>
      </w:r>
    </w:p>
    <w:p w:rsidR="00DF757F" w:rsidRPr="00DF757F" w:rsidRDefault="00DF757F" w:rsidP="00DF757F">
      <w:pPr>
        <w:widowControl w:val="0"/>
        <w:numPr>
          <w:ilvl w:val="0"/>
          <w:numId w:val="3"/>
        </w:numPr>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employee lactation room is provided as a private and sanitary place for a breastfeeding employee to express milk during work hours. This room provides an electrical outlet, comfortable chair, and nearby access to running water. An employee may use her private office area for milk expression if she prefers.</w:t>
      </w:r>
    </w:p>
    <w:p w:rsidR="00DF757F" w:rsidRPr="00DF757F" w:rsidRDefault="00DF757F" w:rsidP="00DF757F">
      <w:pPr>
        <w:widowControl w:val="0"/>
        <w:numPr>
          <w:ilvl w:val="0"/>
          <w:numId w:val="3"/>
        </w:numPr>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An employee may use her own cooler packs to store expressed breast milk, or may store milk in a designated refrigerator/freezer. Employees are expected to appropriately maintain the refrigerator.</w:t>
      </w:r>
    </w:p>
    <w:p w:rsidR="00DF757F" w:rsidRPr="00DF757F" w:rsidRDefault="00DF757F" w:rsidP="00DF757F">
      <w:pPr>
        <w:widowControl w:val="0"/>
        <w:numPr>
          <w:ilvl w:val="0"/>
          <w:numId w:val="3"/>
        </w:numPr>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Management and staff are expected to provide an atmosphere of support for breastfeeding employees.</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r w:rsidRPr="00DF757F">
        <w:rPr>
          <w:rFonts w:ascii="Times New Roman" w:eastAsia="Times New Roman" w:hAnsi="Times New Roman" w:cs="Times New Roman"/>
          <w:sz w:val="20"/>
          <w:szCs w:val="20"/>
        </w:rPr>
        <w:t>Great Basin Colle</w:t>
      </w:r>
      <w:r>
        <w:rPr>
          <w:rFonts w:ascii="Times New Roman" w:eastAsia="Times New Roman" w:hAnsi="Times New Roman" w:cs="Times New Roman"/>
          <w:sz w:val="20"/>
          <w:szCs w:val="20"/>
        </w:rPr>
        <w:t>ge has designated CCM 120</w:t>
      </w:r>
      <w:r w:rsidRPr="00DF757F">
        <w:rPr>
          <w:rFonts w:ascii="Times New Roman" w:eastAsia="Times New Roman" w:hAnsi="Times New Roman" w:cs="Times New Roman"/>
          <w:sz w:val="20"/>
          <w:szCs w:val="20"/>
        </w:rPr>
        <w:t xml:space="preserve"> for this purpose. If you have a need to use this room, please contact Human Resources with your notice and obtain a key.  If an employee works at an off-center other arrangements will be made available.</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sz w:val="20"/>
          <w:szCs w:val="20"/>
        </w:rPr>
      </w:pPr>
    </w:p>
    <w:p w:rsidR="00DF757F" w:rsidRPr="00DF757F" w:rsidRDefault="00DF757F" w:rsidP="00DF757F">
      <w:pPr>
        <w:widowControl w:val="0"/>
        <w:pBdr>
          <w:top w:val="single" w:sz="4" w:space="1" w:color="auto"/>
          <w:left w:val="single" w:sz="4" w:space="4" w:color="auto"/>
          <w:bottom w:val="single" w:sz="4" w:space="1" w:color="auto"/>
          <w:right w:val="single" w:sz="4" w:space="4" w:color="auto"/>
        </w:pBdr>
        <w:shd w:val="clear" w:color="auto" w:fill="F2F2F2"/>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Times New Roman" w:eastAsia="Times New Roman" w:hAnsi="Times New Roman" w:cs="Times New Roman"/>
          <w:b/>
        </w:rPr>
      </w:pPr>
      <w:r w:rsidRPr="00DF757F">
        <w:rPr>
          <w:rFonts w:ascii="Times New Roman" w:eastAsia="Times New Roman" w:hAnsi="Times New Roman" w:cs="Times New Roman"/>
          <w:b/>
        </w:rPr>
        <w:t>9.0 Reimbursement of Moving Expenses</w:t>
      </w:r>
    </w:p>
    <w:p w:rsidR="00DF757F" w:rsidRPr="00DF757F" w:rsidRDefault="00DF757F" w:rsidP="00DF757F">
      <w:pPr>
        <w:spacing w:after="0" w:line="240" w:lineRule="auto"/>
        <w:rPr>
          <w:rFonts w:ascii="Times New Roman" w:eastAsia="Calibri" w:hAnsi="Times New Roman" w:cs="Times New Roman"/>
        </w:rPr>
      </w:pPr>
      <w:r w:rsidRPr="00DF757F">
        <w:rPr>
          <w:rFonts w:ascii="Times New Roman" w:eastAsia="Calibri" w:hAnsi="Times New Roman" w:cs="Times New Roman"/>
        </w:rPr>
        <w:t>If an employee is hired into a continuing position and moved from a location which is at least 50 miles from the new location, institutional funds may be used to reimburse the employee up to a maximum amount of $2,000 for certain specified moving expenses (pursuant to the State Administrative Manual, sections 0238.0-0252.0)</w:t>
      </w:r>
      <w:r w:rsidR="00EC1BE3">
        <w:rPr>
          <w:rFonts w:ascii="Times New Roman" w:eastAsia="Calibri" w:hAnsi="Times New Roman" w:cs="Times New Roman"/>
        </w:rPr>
        <w:t>.</w:t>
      </w:r>
      <w:bookmarkStart w:id="0" w:name="_GoBack"/>
      <w:bookmarkEnd w:id="0"/>
      <w:r w:rsidRPr="00DF757F">
        <w:rPr>
          <w:rFonts w:ascii="Times New Roman" w:eastAsia="Calibri" w:hAnsi="Times New Roman" w:cs="Times New Roman"/>
        </w:rPr>
        <w:t xml:space="preserve"> </w:t>
      </w:r>
      <w:hyperlink r:id="rId15" w:history="1">
        <w:r w:rsidRPr="00DF757F">
          <w:rPr>
            <w:rFonts w:ascii="Times New Roman" w:eastAsia="Calibri" w:hAnsi="Times New Roman" w:cs="Times New Roman"/>
            <w:color w:val="0000FF"/>
            <w:u w:val="single"/>
          </w:rPr>
          <w:t>http://nevadabudget.org/wiki/index.php?title=Nevada_St</w:t>
        </w:r>
        <w:r w:rsidRPr="00DF757F">
          <w:rPr>
            <w:rFonts w:ascii="Times New Roman" w:eastAsia="Calibri" w:hAnsi="Times New Roman" w:cs="Times New Roman"/>
            <w:color w:val="0000FF"/>
            <w:u w:val="single"/>
          </w:rPr>
          <w:t>a</w:t>
        </w:r>
        <w:r w:rsidRPr="00DF757F">
          <w:rPr>
            <w:rFonts w:ascii="Times New Roman" w:eastAsia="Calibri" w:hAnsi="Times New Roman" w:cs="Times New Roman"/>
            <w:color w:val="0000FF"/>
            <w:u w:val="single"/>
          </w:rPr>
          <w:t>te_Administrative_Manual</w:t>
        </w:r>
      </w:hyperlink>
      <w:r w:rsidRPr="00DF757F">
        <w:rPr>
          <w:rFonts w:ascii="Times New Roman" w:eastAsia="Calibri" w:hAnsi="Times New Roman" w:cs="Times New Roman"/>
        </w:rPr>
        <w:t xml:space="preserve"> </w:t>
      </w:r>
    </w:p>
    <w:p w:rsidR="00DF757F" w:rsidRPr="00DF757F" w:rsidRDefault="00DF757F" w:rsidP="00DF757F">
      <w:pPr>
        <w:spacing w:after="0" w:line="240" w:lineRule="auto"/>
        <w:rPr>
          <w:rFonts w:ascii="Times New Roman" w:eastAsia="Calibri" w:hAnsi="Times New Roman" w:cs="Times New Roman"/>
        </w:rPr>
      </w:pPr>
    </w:p>
    <w:p w:rsidR="00DF757F" w:rsidRPr="00DF757F" w:rsidRDefault="00DF757F" w:rsidP="00DF757F">
      <w:pPr>
        <w:spacing w:after="0" w:line="240" w:lineRule="auto"/>
        <w:rPr>
          <w:rFonts w:ascii="Times New Roman" w:eastAsia="Calibri" w:hAnsi="Times New Roman" w:cs="Times New Roman"/>
        </w:rPr>
      </w:pPr>
      <w:r w:rsidRPr="00DF757F">
        <w:rPr>
          <w:rFonts w:ascii="Times New Roman" w:eastAsia="Calibri" w:hAnsi="Times New Roman" w:cs="Times New Roman"/>
        </w:rPr>
        <w:t>General Policy:</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rPr>
      </w:pPr>
      <w:r w:rsidRPr="00DF757F">
        <w:rPr>
          <w:rFonts w:ascii="Times New Roman" w:eastAsia="Calibri" w:hAnsi="Times New Roman" w:cs="Times New Roman"/>
        </w:rPr>
        <w:t>A new employee may be reimbursed in a single sum payment for moving expenses up to a maximum reimbursement amount of $2,000 provided the move is at least 50 miles from the employee’s last location. Original receipts are required.</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rPr>
      </w:pPr>
      <w:r w:rsidRPr="00DF757F">
        <w:rPr>
          <w:rFonts w:ascii="Times New Roman" w:eastAsia="Calibri" w:hAnsi="Times New Roman" w:cs="Times New Roman"/>
        </w:rPr>
        <w:t>The amount of this reimbursement will be specified in the offer letter to the new employee.</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b/>
        </w:rPr>
      </w:pPr>
      <w:r w:rsidRPr="00DF757F">
        <w:rPr>
          <w:rFonts w:ascii="Times New Roman" w:eastAsia="Calibri" w:hAnsi="Times New Roman" w:cs="Times New Roman"/>
        </w:rPr>
        <w:t>The new employee should be advised that there are tax consequences associated with this payment. The new employee should explore these with a qualified tax specialist.</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b/>
        </w:rPr>
      </w:pPr>
      <w:r w:rsidRPr="00DF757F">
        <w:rPr>
          <w:rFonts w:ascii="Times New Roman" w:eastAsia="Calibri" w:hAnsi="Times New Roman" w:cs="Times New Roman"/>
        </w:rPr>
        <w:t>Moving allowances will be reimbursed from the Interview Expense Account #0263-010-1003.</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b/>
        </w:rPr>
      </w:pPr>
      <w:r w:rsidRPr="00DF757F">
        <w:rPr>
          <w:rFonts w:ascii="Times New Roman" w:eastAsia="Calibri" w:hAnsi="Times New Roman" w:cs="Times New Roman"/>
        </w:rPr>
        <w:t>Use Object Code 30 and Sub Object Code 49.</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b/>
        </w:rPr>
      </w:pPr>
      <w:r w:rsidRPr="00DF757F">
        <w:rPr>
          <w:rFonts w:ascii="Times New Roman" w:eastAsia="Calibri" w:hAnsi="Times New Roman" w:cs="Times New Roman"/>
        </w:rPr>
        <w:t>An employee, who has been reimbursed for relocation expenses and who voluntarily terminates his/her employment within one year after beginning work, will be responsible for repayment of the total reimbursement. The repayment may be deducted from the final payroll and/or annual leave checks.</w:t>
      </w:r>
    </w:p>
    <w:p w:rsidR="00DF757F" w:rsidRPr="00DF757F" w:rsidRDefault="00DF757F" w:rsidP="00DF757F">
      <w:pPr>
        <w:widowControl w:val="0"/>
        <w:numPr>
          <w:ilvl w:val="0"/>
          <w:numId w:val="4"/>
        </w:numPr>
        <w:autoSpaceDE w:val="0"/>
        <w:autoSpaceDN w:val="0"/>
        <w:adjustRightInd w:val="0"/>
        <w:spacing w:after="0" w:line="240" w:lineRule="auto"/>
        <w:rPr>
          <w:rFonts w:ascii="Times New Roman" w:eastAsia="Calibri" w:hAnsi="Times New Roman" w:cs="Times New Roman"/>
        </w:rPr>
      </w:pPr>
      <w:r w:rsidRPr="00DF757F">
        <w:rPr>
          <w:rFonts w:ascii="Times New Roman" w:eastAsia="Calibri" w:hAnsi="Times New Roman" w:cs="Times New Roman"/>
        </w:rPr>
        <w:t>For further reference, see NRS 281.167; SAM 274.0.</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20"/>
          <w:szCs w:val="20"/>
        </w:rPr>
      </w:pP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18"/>
          <w:szCs w:val="18"/>
        </w:rPr>
      </w:pPr>
      <w:r w:rsidRPr="00DF757F">
        <w:rPr>
          <w:rFonts w:ascii="Times New Roman" w:eastAsia="Times New Roman" w:hAnsi="Times New Roman" w:cs="Times New Roman"/>
          <w:b/>
          <w:sz w:val="18"/>
          <w:szCs w:val="18"/>
        </w:rPr>
        <w:t>Revision approved by PC:  May 10, 2011</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18"/>
          <w:szCs w:val="18"/>
        </w:rPr>
      </w:pPr>
      <w:r w:rsidRPr="00DF757F">
        <w:rPr>
          <w:rFonts w:ascii="Times New Roman" w:eastAsia="Times New Roman" w:hAnsi="Times New Roman" w:cs="Times New Roman"/>
          <w:b/>
          <w:sz w:val="18"/>
          <w:szCs w:val="18"/>
        </w:rPr>
        <w:t>Revision approved by PC:  January 25, 2011</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18"/>
          <w:szCs w:val="18"/>
        </w:rPr>
      </w:pPr>
      <w:r w:rsidRPr="00DF757F">
        <w:rPr>
          <w:rFonts w:ascii="Times New Roman" w:eastAsia="Times New Roman" w:hAnsi="Times New Roman" w:cs="Times New Roman"/>
          <w:b/>
          <w:sz w:val="18"/>
          <w:szCs w:val="18"/>
        </w:rPr>
        <w:t xml:space="preserve">Revision Approved by PC:  January 23, 2008 </w:t>
      </w:r>
    </w:p>
    <w:p w:rsidR="00DF757F" w:rsidRPr="00DF757F" w:rsidRDefault="00DF757F" w:rsidP="00DF757F">
      <w:pPr>
        <w:widowControl w:val="0"/>
        <w:autoSpaceDE w:val="0"/>
        <w:autoSpaceDN w:val="0"/>
        <w:adjustRightInd w:val="0"/>
        <w:spacing w:after="0" w:line="240" w:lineRule="auto"/>
        <w:rPr>
          <w:rFonts w:ascii="Times New Roman" w:eastAsia="Times New Roman" w:hAnsi="Times New Roman" w:cs="Times New Roman"/>
          <w:b/>
          <w:sz w:val="18"/>
          <w:szCs w:val="18"/>
        </w:rPr>
      </w:pPr>
      <w:r w:rsidRPr="00DF757F">
        <w:rPr>
          <w:rFonts w:ascii="Times New Roman" w:eastAsia="Times New Roman" w:hAnsi="Times New Roman" w:cs="Times New Roman"/>
          <w:b/>
          <w:sz w:val="18"/>
          <w:szCs w:val="18"/>
        </w:rPr>
        <w:t>Contact the assistant to the president for any questions, corrections, or additions.</w:t>
      </w:r>
    </w:p>
    <w:p w:rsidR="007936C9" w:rsidRDefault="007936C9"/>
    <w:sectPr w:rsidR="007936C9" w:rsidSect="00051C08">
      <w:footerReference w:type="default" r:id="rId16"/>
      <w:pgSz w:w="12240" w:h="15840"/>
      <w:pgMar w:top="720" w:right="1440" w:bottom="72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052" w:rsidRDefault="00EC1BE3" w:rsidP="00051C08">
    <w:pPr>
      <w:pStyle w:val="Footer"/>
      <w:pBdr>
        <w:bottom w:val="single" w:sz="4" w:space="1" w:color="auto"/>
      </w:pBdr>
      <w:rPr>
        <w:rFonts w:ascii="Times New Roman" w:hAnsi="Times New Roman"/>
        <w:b/>
        <w:sz w:val="18"/>
        <w:szCs w:val="18"/>
      </w:rPr>
    </w:pPr>
  </w:p>
  <w:p w:rsidR="00225052" w:rsidRPr="00DF1544" w:rsidRDefault="00EC1BE3">
    <w:pPr>
      <w:pStyle w:val="Footer"/>
      <w:rPr>
        <w:rFonts w:ascii="Times New Roman" w:hAnsi="Times New Roman"/>
        <w:b/>
        <w:sz w:val="18"/>
        <w:szCs w:val="18"/>
      </w:rPr>
    </w:pPr>
    <w:r>
      <w:rPr>
        <w:rFonts w:ascii="Times New Roman" w:hAnsi="Times New Roman"/>
        <w:b/>
        <w:sz w:val="18"/>
        <w:szCs w:val="18"/>
      </w:rPr>
      <w:t xml:space="preserve">5.3 </w:t>
    </w:r>
    <w:r w:rsidRPr="00DF1544">
      <w:rPr>
        <w:rFonts w:ascii="Times New Roman" w:hAnsi="Times New Roman"/>
        <w:b/>
        <w:sz w:val="18"/>
        <w:szCs w:val="18"/>
      </w:rPr>
      <w:t>GBC Employee</w:t>
    </w:r>
    <w:r w:rsidRPr="00DF1544">
      <w:rPr>
        <w:rFonts w:ascii="Times New Roman" w:hAnsi="Times New Roman"/>
        <w:b/>
        <w:sz w:val="18"/>
        <w:szCs w:val="18"/>
      </w:rPr>
      <w:t xml:space="preserve"> Benefits</w:t>
    </w:r>
    <w:r w:rsidRPr="00DF1544">
      <w:rPr>
        <w:rFonts w:ascii="Times New Roman" w:hAnsi="Times New Roman"/>
        <w:b/>
        <w:sz w:val="18"/>
        <w:szCs w:val="18"/>
      </w:rPr>
      <w:tab/>
    </w:r>
    <w:r>
      <w:rPr>
        <w:rFonts w:ascii="Times New Roman" w:hAnsi="Times New Roman"/>
        <w:b/>
        <w:sz w:val="18"/>
        <w:szCs w:val="18"/>
      </w:rPr>
      <w:t>May 10, 2011</w:t>
    </w:r>
    <w:r w:rsidRPr="00DF1544">
      <w:rPr>
        <w:rFonts w:ascii="Times New Roman" w:hAnsi="Times New Roman"/>
        <w:b/>
        <w:sz w:val="18"/>
        <w:szCs w:val="18"/>
      </w:rPr>
      <w:tab/>
      <w:t xml:space="preserve">Page </w:t>
    </w:r>
    <w:r w:rsidRPr="00DF1544">
      <w:rPr>
        <w:rFonts w:ascii="Times New Roman" w:hAnsi="Times New Roman"/>
        <w:b/>
        <w:sz w:val="18"/>
        <w:szCs w:val="18"/>
      </w:rPr>
      <w:fldChar w:fldCharType="begin"/>
    </w:r>
    <w:r w:rsidRPr="00DF1544">
      <w:rPr>
        <w:rFonts w:ascii="Times New Roman" w:hAnsi="Times New Roman"/>
        <w:b/>
        <w:sz w:val="18"/>
        <w:szCs w:val="18"/>
      </w:rPr>
      <w:instrText xml:space="preserve"> PAGE </w:instrText>
    </w:r>
    <w:r w:rsidRPr="00DF1544">
      <w:rPr>
        <w:rFonts w:ascii="Times New Roman" w:hAnsi="Times New Roman"/>
        <w:b/>
        <w:sz w:val="18"/>
        <w:szCs w:val="18"/>
      </w:rPr>
      <w:fldChar w:fldCharType="separate"/>
    </w:r>
    <w:r>
      <w:rPr>
        <w:rFonts w:ascii="Times New Roman" w:hAnsi="Times New Roman"/>
        <w:b/>
        <w:noProof/>
        <w:sz w:val="18"/>
        <w:szCs w:val="18"/>
      </w:rPr>
      <w:t>4</w:t>
    </w:r>
    <w:r w:rsidRPr="00DF1544">
      <w:rPr>
        <w:rFonts w:ascii="Times New Roman" w:hAnsi="Times New Roman"/>
        <w:b/>
        <w:sz w:val="18"/>
        <w:szCs w:val="18"/>
      </w:rPr>
      <w:fldChar w:fldCharType="end"/>
    </w:r>
    <w:r w:rsidRPr="00DF1544">
      <w:rPr>
        <w:rFonts w:ascii="Times New Roman" w:hAnsi="Times New Roman"/>
        <w:b/>
        <w:sz w:val="18"/>
        <w:szCs w:val="18"/>
      </w:rPr>
      <w:t xml:space="preserve"> of </w:t>
    </w:r>
    <w:r w:rsidRPr="00DF1544">
      <w:rPr>
        <w:rFonts w:ascii="Times New Roman" w:hAnsi="Times New Roman"/>
        <w:b/>
        <w:sz w:val="18"/>
        <w:szCs w:val="18"/>
      </w:rPr>
      <w:fldChar w:fldCharType="begin"/>
    </w:r>
    <w:r w:rsidRPr="00DF1544">
      <w:rPr>
        <w:rFonts w:ascii="Times New Roman" w:hAnsi="Times New Roman"/>
        <w:b/>
        <w:sz w:val="18"/>
        <w:szCs w:val="18"/>
      </w:rPr>
      <w:instrText xml:space="preserve"> NUMPAGES </w:instrText>
    </w:r>
    <w:r w:rsidRPr="00DF1544">
      <w:rPr>
        <w:rFonts w:ascii="Times New Roman" w:hAnsi="Times New Roman"/>
        <w:b/>
        <w:sz w:val="18"/>
        <w:szCs w:val="18"/>
      </w:rPr>
      <w:fldChar w:fldCharType="separate"/>
    </w:r>
    <w:r>
      <w:rPr>
        <w:rFonts w:ascii="Times New Roman" w:hAnsi="Times New Roman"/>
        <w:b/>
        <w:noProof/>
        <w:sz w:val="18"/>
        <w:szCs w:val="18"/>
      </w:rPr>
      <w:t>4</w:t>
    </w:r>
    <w:r w:rsidRPr="00DF1544">
      <w:rPr>
        <w:rFonts w:ascii="Times New Roman" w:hAnsi="Times New Roman"/>
        <w:b/>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52C0B"/>
    <w:multiLevelType w:val="hybridMultilevel"/>
    <w:tmpl w:val="96640A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6E34D03"/>
    <w:multiLevelType w:val="hybridMultilevel"/>
    <w:tmpl w:val="6216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2B62E1"/>
    <w:multiLevelType w:val="hybridMultilevel"/>
    <w:tmpl w:val="F938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7C44C9"/>
    <w:multiLevelType w:val="hybridMultilevel"/>
    <w:tmpl w:val="D14013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7F"/>
    <w:rsid w:val="007936C9"/>
    <w:rsid w:val="00DF757F"/>
    <w:rsid w:val="00EC1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0411556-2DC8-41F0-9A3E-5C5A46D3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F75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r.edu/vpaf/hr/benefits/retirement.html" TargetMode="External"/><Relationship Id="rId13" Type="http://schemas.openxmlformats.org/officeDocument/2006/relationships/hyperlink" Target="http://www.unr.edu/vpaf/hr/workerscomp/resident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r.edu/vpaf/hr/benefits/documents/BenefitsbyEmployeeType_003.doc" TargetMode="External"/><Relationship Id="rId12" Type="http://schemas.openxmlformats.org/officeDocument/2006/relationships/hyperlink" Target="http://www.unr.edu/vpaf/hr/benefits/eap.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www.unr.edu/vpaf/hr/index.html" TargetMode="External"/><Relationship Id="rId11" Type="http://schemas.openxmlformats.org/officeDocument/2006/relationships/hyperlink" Target="http://www.unr.edu/vpaf/hr/benefits/insurance.html#uccsn_std_ins" TargetMode="External"/><Relationship Id="rId5" Type="http://schemas.openxmlformats.org/officeDocument/2006/relationships/image" Target="media/image1.jpeg"/><Relationship Id="rId15" Type="http://schemas.openxmlformats.org/officeDocument/2006/relationships/hyperlink" Target="http://nevadabudget.org/wiki/index.php?title=Nevada_State_Administrative_Manual" TargetMode="External"/><Relationship Id="rId10" Type="http://schemas.openxmlformats.org/officeDocument/2006/relationships/hyperlink" Target="http://www.unr.edu/vpaf/hr/benefits/insurance.html" TargetMode="External"/><Relationship Id="rId4" Type="http://schemas.openxmlformats.org/officeDocument/2006/relationships/webSettings" Target="webSettings.xml"/><Relationship Id="rId9" Type="http://schemas.openxmlformats.org/officeDocument/2006/relationships/hyperlink" Target="http://www.unr.edu/vpaf/hr/benefits/insurance.html" TargetMode="External"/><Relationship Id="rId14" Type="http://schemas.openxmlformats.org/officeDocument/2006/relationships/hyperlink" Target="http://www.unr.edu/vpaf/hr/benefits/benef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Great Basin College</cp:lastModifiedBy>
  <cp:revision>1</cp:revision>
  <dcterms:created xsi:type="dcterms:W3CDTF">2014-08-14T17:23:00Z</dcterms:created>
  <dcterms:modified xsi:type="dcterms:W3CDTF">2014-08-14T17:44:00Z</dcterms:modified>
</cp:coreProperties>
</file>