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24" w:rsidRPr="00E05BEE" w:rsidRDefault="00514124" w:rsidP="00E05BEE">
      <w:pPr>
        <w:pStyle w:val="NoSpacing"/>
        <w:jc w:val="center"/>
        <w:rPr>
          <w:b/>
        </w:rPr>
      </w:pPr>
      <w:r w:rsidRPr="00E05BEE">
        <w:rPr>
          <w:b/>
        </w:rPr>
        <w:t>MEETING NOTES</w:t>
      </w:r>
    </w:p>
    <w:p w:rsidR="00514124" w:rsidRPr="00E05BEE" w:rsidRDefault="00514124" w:rsidP="00E05BEE">
      <w:pPr>
        <w:pStyle w:val="NoSpacing"/>
        <w:jc w:val="center"/>
        <w:rPr>
          <w:b/>
        </w:rPr>
      </w:pPr>
      <w:r w:rsidRPr="00E05BEE">
        <w:rPr>
          <w:b/>
        </w:rPr>
        <w:t>DEPARTMENT CHAIRS’ MEETING</w:t>
      </w:r>
    </w:p>
    <w:p w:rsidR="00514124" w:rsidRPr="005C7AD0" w:rsidRDefault="00AF3F65" w:rsidP="00E05BEE">
      <w:pPr>
        <w:pStyle w:val="NoSpacing"/>
        <w:jc w:val="center"/>
      </w:pPr>
      <w:r>
        <w:t>Wednesday, March</w:t>
      </w:r>
      <w:r w:rsidR="009B588F">
        <w:t xml:space="preserve"> 12, 2014 at 2:3</w:t>
      </w:r>
      <w:r w:rsidR="00514124">
        <w:t>0 pm</w:t>
      </w:r>
    </w:p>
    <w:p w:rsidR="00514124" w:rsidRDefault="00514124" w:rsidP="00E05BEE">
      <w:pPr>
        <w:pStyle w:val="NoSpacing"/>
        <w:jc w:val="center"/>
      </w:pPr>
      <w:r w:rsidRPr="005C7AD0">
        <w:t>Battle Mountain</w:t>
      </w:r>
      <w:r w:rsidR="00E567C9">
        <w:t xml:space="preserve"> #2, Elko HTC #121, Ely #118</w:t>
      </w:r>
      <w:r>
        <w:t>, Pahrump #115, Winnemucca #110</w:t>
      </w:r>
    </w:p>
    <w:p w:rsidR="00E85468" w:rsidRDefault="00E85468" w:rsidP="00E05BEE">
      <w:pPr>
        <w:pStyle w:val="NoSpacing"/>
      </w:pPr>
    </w:p>
    <w:p w:rsidR="009B588F" w:rsidRDefault="00374DD6" w:rsidP="00E05BEE">
      <w:pPr>
        <w:pStyle w:val="NoSpacing"/>
      </w:pPr>
      <w:r w:rsidRPr="000C5277">
        <w:rPr>
          <w:b/>
        </w:rPr>
        <w:t>Present:</w:t>
      </w:r>
      <w:r w:rsidR="00E85468">
        <w:t xml:space="preserve">  </w:t>
      </w:r>
      <w:r w:rsidR="00AF3F65">
        <w:t xml:space="preserve">Pete Bagley, Lisa Campbell, </w:t>
      </w:r>
      <w:r w:rsidR="00F633C4">
        <w:t>Beth Clif</w:t>
      </w:r>
      <w:r w:rsidR="00217BF9">
        <w:t xml:space="preserve">ton, Angie de Braga, Tami </w:t>
      </w:r>
      <w:proofErr w:type="spellStart"/>
      <w:r w:rsidR="00217BF9">
        <w:t>Mette</w:t>
      </w:r>
      <w:proofErr w:type="spellEnd"/>
      <w:r w:rsidR="00F633C4">
        <w:t xml:space="preserve">, Teresa Howell, Cindy </w:t>
      </w:r>
      <w:proofErr w:type="spellStart"/>
      <w:r w:rsidR="00F633C4">
        <w:t>Hyslop</w:t>
      </w:r>
      <w:proofErr w:type="spellEnd"/>
      <w:r w:rsidR="00F633C4">
        <w:t>, Karen Kimber, John Newman, Ear</w:t>
      </w:r>
      <w:r w:rsidR="00D14FD1">
        <w:t xml:space="preserve">l Owen, Tom Reagan, </w:t>
      </w:r>
      <w:r w:rsidR="00AF3F65">
        <w:t xml:space="preserve">Ami Rogers, </w:t>
      </w:r>
      <w:r w:rsidR="00F633C4">
        <w:t xml:space="preserve">Mary </w:t>
      </w:r>
      <w:proofErr w:type="spellStart"/>
      <w:r w:rsidR="00F633C4">
        <w:t>Swetich</w:t>
      </w:r>
      <w:proofErr w:type="spellEnd"/>
      <w:r w:rsidR="00F633C4">
        <w:t>, Gl</w:t>
      </w:r>
      <w:r w:rsidR="00F85F8F">
        <w:t xml:space="preserve">en </w:t>
      </w:r>
      <w:proofErr w:type="spellStart"/>
      <w:r w:rsidR="00F85F8F">
        <w:t>Tenney</w:t>
      </w:r>
      <w:proofErr w:type="spellEnd"/>
      <w:r w:rsidR="00F85F8F">
        <w:t xml:space="preserve">, </w:t>
      </w:r>
      <w:r w:rsidR="00F633C4">
        <w:t xml:space="preserve">Diane </w:t>
      </w:r>
      <w:proofErr w:type="spellStart"/>
      <w:r w:rsidR="00F633C4">
        <w:t>Wrightman</w:t>
      </w:r>
      <w:proofErr w:type="spellEnd"/>
      <w:r w:rsidR="00F423FB">
        <w:t xml:space="preserve">, Robert </w:t>
      </w:r>
      <w:proofErr w:type="spellStart"/>
      <w:r w:rsidR="00F423FB">
        <w:t>Hannu</w:t>
      </w:r>
      <w:proofErr w:type="spellEnd"/>
    </w:p>
    <w:p w:rsidR="009B588F" w:rsidRDefault="009B588F" w:rsidP="00E05BEE">
      <w:pPr>
        <w:pStyle w:val="NoSpacing"/>
      </w:pPr>
    </w:p>
    <w:p w:rsidR="009B588F" w:rsidRDefault="00374DD6" w:rsidP="009B588F">
      <w:pPr>
        <w:pStyle w:val="NoSpacing"/>
      </w:pPr>
      <w:r w:rsidRPr="000C5277">
        <w:rPr>
          <w:b/>
        </w:rPr>
        <w:t>Absent:</w:t>
      </w:r>
      <w:r w:rsidR="008C1D2B">
        <w:t xml:space="preserve">  </w:t>
      </w:r>
      <w:proofErr w:type="spellStart"/>
      <w:r w:rsidR="00AF3F65">
        <w:t>Meachell</w:t>
      </w:r>
      <w:proofErr w:type="spellEnd"/>
      <w:r w:rsidR="00AF3F65">
        <w:t xml:space="preserve"> LaSalle Walsh, Eric Walsh, Danny Gonzales, Gre</w:t>
      </w:r>
      <w:r w:rsidR="00F423FB">
        <w:t xml:space="preserve">tchen </w:t>
      </w:r>
      <w:proofErr w:type="spellStart"/>
      <w:r w:rsidR="00F423FB">
        <w:t>Skivington</w:t>
      </w:r>
      <w:proofErr w:type="spellEnd"/>
      <w:r w:rsidR="00F423FB">
        <w:t xml:space="preserve"> </w:t>
      </w:r>
    </w:p>
    <w:p w:rsidR="009B588F" w:rsidRDefault="009B588F" w:rsidP="009B588F">
      <w:pPr>
        <w:pStyle w:val="NoSpacing"/>
      </w:pPr>
    </w:p>
    <w:p w:rsidR="00374DD6" w:rsidRDefault="00374DD6" w:rsidP="00E05BEE">
      <w:pPr>
        <w:pStyle w:val="NoSpacing"/>
      </w:pPr>
      <w:r w:rsidRPr="000C5277">
        <w:rPr>
          <w:b/>
        </w:rPr>
        <w:t>Guests:</w:t>
      </w:r>
      <w:r w:rsidR="008C1D2B">
        <w:t xml:space="preserve">  </w:t>
      </w:r>
      <w:r w:rsidR="00F633C4">
        <w:t xml:space="preserve">Stephen </w:t>
      </w:r>
      <w:proofErr w:type="spellStart"/>
      <w:r w:rsidR="00F633C4">
        <w:t>Theriault</w:t>
      </w:r>
      <w:proofErr w:type="spellEnd"/>
      <w:r w:rsidR="00AF3F65">
        <w:t xml:space="preserve">, Lynn </w:t>
      </w:r>
      <w:proofErr w:type="spellStart"/>
      <w:r w:rsidR="00AF3F65">
        <w:t>Mahlberg</w:t>
      </w:r>
      <w:proofErr w:type="spellEnd"/>
      <w:r w:rsidR="00AF3F65">
        <w:t>, Pat</w:t>
      </w:r>
      <w:r w:rsidR="00123D96">
        <w:t xml:space="preserve"> Johnson, </w:t>
      </w:r>
      <w:proofErr w:type="spellStart"/>
      <w:r w:rsidR="00123D96">
        <w:t>Niki</w:t>
      </w:r>
      <w:proofErr w:type="spellEnd"/>
      <w:r w:rsidR="00123D96">
        <w:t xml:space="preserve"> </w:t>
      </w:r>
      <w:proofErr w:type="spellStart"/>
      <w:r w:rsidR="00123D96">
        <w:t>Reggiatore</w:t>
      </w:r>
      <w:proofErr w:type="spellEnd"/>
      <w:r w:rsidR="00AF3F65">
        <w:t xml:space="preserve">, Lisa Frazier, Tom </w:t>
      </w:r>
      <w:proofErr w:type="spellStart"/>
      <w:r w:rsidR="00AF3F65">
        <w:t>Matula</w:t>
      </w:r>
      <w:proofErr w:type="spellEnd"/>
      <w:r w:rsidR="00123D96">
        <w:t>, John Rice</w:t>
      </w:r>
    </w:p>
    <w:p w:rsidR="00514124" w:rsidRDefault="00514124" w:rsidP="00E05BEE">
      <w:pPr>
        <w:pStyle w:val="NoSpacing"/>
      </w:pPr>
    </w:p>
    <w:p w:rsidR="006C4B7C" w:rsidRPr="006D075F" w:rsidRDefault="006D075F" w:rsidP="00E05BEE">
      <w:pPr>
        <w:pStyle w:val="NoSpacing"/>
        <w:rPr>
          <w:b/>
        </w:rPr>
      </w:pPr>
      <w:r w:rsidRPr="006D075F">
        <w:rPr>
          <w:b/>
        </w:rPr>
        <w:t>Approval of Meeting Notes</w:t>
      </w:r>
    </w:p>
    <w:p w:rsidR="006D075F" w:rsidRDefault="004050D3" w:rsidP="009B588F">
      <w:pPr>
        <w:pStyle w:val="NoSpacing"/>
        <w:numPr>
          <w:ilvl w:val="0"/>
          <w:numId w:val="23"/>
        </w:numPr>
      </w:pPr>
      <w:r>
        <w:t xml:space="preserve">Approved </w:t>
      </w:r>
      <w:r w:rsidR="00AF3F65">
        <w:t>February 12</w:t>
      </w:r>
      <w:r w:rsidR="009B588F">
        <w:t xml:space="preserve">, 2014 meeting notes. </w:t>
      </w:r>
    </w:p>
    <w:p w:rsidR="006D075F" w:rsidRDefault="006D075F" w:rsidP="006D075F">
      <w:pPr>
        <w:pStyle w:val="NoSpacing"/>
      </w:pPr>
    </w:p>
    <w:p w:rsidR="00AF3F65" w:rsidRPr="00123D96" w:rsidRDefault="00AF3F65" w:rsidP="006D075F">
      <w:pPr>
        <w:pStyle w:val="NoSpacing"/>
        <w:rPr>
          <w:b/>
        </w:rPr>
      </w:pPr>
      <w:r w:rsidRPr="00123D96">
        <w:rPr>
          <w:b/>
        </w:rPr>
        <w:t>Vice President of Student Services</w:t>
      </w:r>
    </w:p>
    <w:p w:rsidR="00AF3F65" w:rsidRDefault="009C6538" w:rsidP="00606EAB">
      <w:pPr>
        <w:pStyle w:val="NoSpacing"/>
        <w:numPr>
          <w:ilvl w:val="0"/>
          <w:numId w:val="36"/>
        </w:numPr>
      </w:pPr>
      <w:r>
        <w:t xml:space="preserve">Vice President </w:t>
      </w:r>
      <w:r w:rsidR="00123D96">
        <w:t xml:space="preserve">Lynn </w:t>
      </w:r>
      <w:proofErr w:type="spellStart"/>
      <w:r w:rsidR="00123D96">
        <w:t>Mahlberg</w:t>
      </w:r>
      <w:proofErr w:type="spellEnd"/>
      <w:r w:rsidR="00123D96">
        <w:t xml:space="preserve"> provided an overview of the TAACCCT3 grant. </w:t>
      </w:r>
      <w:r w:rsidR="009531DF">
        <w:t xml:space="preserve">New employees </w:t>
      </w:r>
      <w:r w:rsidR="00123D96">
        <w:t xml:space="preserve">Pat Johnson, Adult Learner Concierge, and </w:t>
      </w:r>
      <w:proofErr w:type="spellStart"/>
      <w:r w:rsidR="00123D96">
        <w:t>Niki</w:t>
      </w:r>
      <w:proofErr w:type="spellEnd"/>
      <w:r w:rsidR="00123D96">
        <w:t xml:space="preserve"> </w:t>
      </w:r>
      <w:proofErr w:type="spellStart"/>
      <w:r w:rsidR="00123D96">
        <w:t>Reggiatore</w:t>
      </w:r>
      <w:proofErr w:type="spellEnd"/>
      <w:r w:rsidR="00123D96">
        <w:t xml:space="preserve">, Pathways Specialist, were introduced. Both </w:t>
      </w:r>
      <w:proofErr w:type="spellStart"/>
      <w:r w:rsidR="00123D96">
        <w:t>Niki</w:t>
      </w:r>
      <w:proofErr w:type="spellEnd"/>
      <w:r w:rsidR="00123D96">
        <w:t xml:space="preserve"> and Pat will be reaching out to departments to discuss their roles and listen to ideas and suggestions. </w:t>
      </w:r>
      <w:r w:rsidR="00AF3F65">
        <w:t xml:space="preserve"> </w:t>
      </w:r>
    </w:p>
    <w:p w:rsidR="009C6538" w:rsidRDefault="009C6538" w:rsidP="00606EAB">
      <w:pPr>
        <w:pStyle w:val="NoSpacing"/>
        <w:numPr>
          <w:ilvl w:val="0"/>
          <w:numId w:val="36"/>
        </w:numPr>
      </w:pPr>
      <w:r>
        <w:t>A synopsis</w:t>
      </w:r>
      <w:r w:rsidR="00AF3F65">
        <w:t xml:space="preserve"> of the joint meeting betwe</w:t>
      </w:r>
      <w:r>
        <w:t>en GBC</w:t>
      </w:r>
      <w:r w:rsidR="00606EAB">
        <w:t>, NSHE,</w:t>
      </w:r>
      <w:r>
        <w:t xml:space="preserve"> and the </w:t>
      </w:r>
      <w:r w:rsidR="00606EAB">
        <w:t xml:space="preserve">area </w:t>
      </w:r>
      <w:r>
        <w:t xml:space="preserve">school districts was shared. </w:t>
      </w:r>
    </w:p>
    <w:p w:rsidR="00763031" w:rsidRDefault="00763031" w:rsidP="00606EAB">
      <w:pPr>
        <w:pStyle w:val="NoSpacing"/>
        <w:numPr>
          <w:ilvl w:val="0"/>
          <w:numId w:val="36"/>
        </w:numPr>
      </w:pPr>
      <w:r>
        <w:t>D</w:t>
      </w:r>
      <w:r w:rsidR="003B679B">
        <w:t xml:space="preserve">epartments would like more involvement </w:t>
      </w:r>
      <w:r w:rsidR="00B5467B">
        <w:t>in</w:t>
      </w:r>
      <w:r w:rsidR="00606EAB">
        <w:t xml:space="preserve"> the advisement process. Students are</w:t>
      </w:r>
      <w:r w:rsidR="003B679B">
        <w:t xml:space="preserve"> assigned </w:t>
      </w:r>
      <w:r w:rsidR="00606EAB">
        <w:t xml:space="preserve">an adviser upon </w:t>
      </w:r>
      <w:r w:rsidR="003B679B">
        <w:t xml:space="preserve">admission to the college. </w:t>
      </w:r>
      <w:r w:rsidR="00FF3052">
        <w:t xml:space="preserve">Lisa Frazier agreed to write a program </w:t>
      </w:r>
      <w:r w:rsidR="00606EAB">
        <w:t xml:space="preserve">that would interface the adviser information in </w:t>
      </w:r>
      <w:proofErr w:type="spellStart"/>
      <w:r w:rsidR="00606EAB">
        <w:t>Peoplesoft</w:t>
      </w:r>
      <w:proofErr w:type="spellEnd"/>
      <w:r w:rsidR="00606EAB">
        <w:t xml:space="preserve"> to the dashboard in Canvas. The Health Sciences department offers group advising each semester through interactive video. This semester the gr</w:t>
      </w:r>
      <w:r w:rsidR="00B5467B">
        <w:t xml:space="preserve">oup advising is scheduled for </w:t>
      </w:r>
      <w:r w:rsidR="00606EAB">
        <w:t>Ap</w:t>
      </w:r>
      <w:r w:rsidR="00FF3052">
        <w:t xml:space="preserve">ril 8. </w:t>
      </w:r>
    </w:p>
    <w:p w:rsidR="00FF3052" w:rsidRDefault="00FF3052" w:rsidP="006D075F">
      <w:pPr>
        <w:pStyle w:val="NoSpacing"/>
      </w:pPr>
    </w:p>
    <w:p w:rsidR="00FF3052" w:rsidRPr="00820997" w:rsidRDefault="00FF3052" w:rsidP="006D075F">
      <w:pPr>
        <w:pStyle w:val="NoSpacing"/>
        <w:rPr>
          <w:b/>
        </w:rPr>
      </w:pPr>
      <w:r w:rsidRPr="00820997">
        <w:rPr>
          <w:b/>
        </w:rPr>
        <w:t>Physical Presence on Campus</w:t>
      </w:r>
    </w:p>
    <w:p w:rsidR="000E18A4" w:rsidRPr="000C396A" w:rsidRDefault="006C0C62" w:rsidP="000C396A">
      <w:pPr>
        <w:pStyle w:val="NoSpacing"/>
        <w:numPr>
          <w:ilvl w:val="0"/>
          <w:numId w:val="37"/>
        </w:numPr>
        <w:rPr>
          <w:b/>
        </w:rPr>
      </w:pPr>
      <w:r>
        <w:t xml:space="preserve">Wording concerning hours per week for non-instructional faculty was </w:t>
      </w:r>
      <w:r w:rsidR="000C396A">
        <w:t xml:space="preserve">inadvertently </w:t>
      </w:r>
      <w:r>
        <w:t xml:space="preserve">left out of the revised version of the physical presence on campus </w:t>
      </w:r>
      <w:r w:rsidR="000C396A">
        <w:t xml:space="preserve">policy </w:t>
      </w:r>
      <w:r>
        <w:t>that was approved by Faculty Senate. Chairs voted to reintroduce the item to Faculty Senate and ask for approval of the revised wording. The wording for the policy is:</w:t>
      </w:r>
      <w:r w:rsidR="000E18A4">
        <w:t xml:space="preserve"> Instructional faculty are expected to spend a minimum of 35 hours </w:t>
      </w:r>
      <w:r w:rsidR="000E18A4" w:rsidRPr="000E18A4">
        <w:rPr>
          <w:b/>
        </w:rPr>
        <w:t>per week</w:t>
      </w:r>
      <w:r w:rsidR="000E18A4">
        <w:t xml:space="preserve"> on their assigned duties. </w:t>
      </w:r>
      <w:r w:rsidR="000E18A4" w:rsidRPr="000E18A4">
        <w:rPr>
          <w:b/>
        </w:rPr>
        <w:t xml:space="preserve">At least </w:t>
      </w:r>
      <w:r w:rsidR="000E18A4" w:rsidRPr="009A69D7">
        <w:rPr>
          <w:b/>
        </w:rPr>
        <w:t xml:space="preserve">5 </w:t>
      </w:r>
      <w:r w:rsidR="000E18A4" w:rsidRPr="000E18A4">
        <w:rPr>
          <w:b/>
        </w:rPr>
        <w:t>hours</w:t>
      </w:r>
      <w:r w:rsidR="000E18A4">
        <w:t xml:space="preserve"> will be </w:t>
      </w:r>
      <w:r w:rsidR="000E18A4" w:rsidRPr="000E18A4">
        <w:rPr>
          <w:b/>
        </w:rPr>
        <w:t>scheduled</w:t>
      </w:r>
      <w:r w:rsidR="000E18A4">
        <w:t xml:space="preserve"> as on-campus office hours. The remainder </w:t>
      </w:r>
      <w:r w:rsidR="000E18A4" w:rsidRPr="000E18A4">
        <w:rPr>
          <w:b/>
        </w:rPr>
        <w:t>will</w:t>
      </w:r>
      <w:r w:rsidR="000E18A4">
        <w:t xml:space="preserve"> consist of instructional activities, institutional service, professional development, or other duties, depending on the needs of specific faculty, departments and programs. </w:t>
      </w:r>
      <w:r w:rsidR="000E18A4" w:rsidRPr="000C396A">
        <w:rPr>
          <w:b/>
        </w:rPr>
        <w:t xml:space="preserve">Forty hours per week shall be the primary basis for determining the workload of non-instructional. </w:t>
      </w:r>
    </w:p>
    <w:p w:rsidR="000E18A4" w:rsidRDefault="000E18A4" w:rsidP="006D075F">
      <w:pPr>
        <w:pStyle w:val="NoSpacing"/>
      </w:pPr>
    </w:p>
    <w:p w:rsidR="000E18A4" w:rsidRPr="00820997" w:rsidRDefault="000E18A4" w:rsidP="006D075F">
      <w:pPr>
        <w:pStyle w:val="NoSpacing"/>
        <w:rPr>
          <w:b/>
        </w:rPr>
      </w:pPr>
      <w:r w:rsidRPr="00820997">
        <w:rPr>
          <w:b/>
        </w:rPr>
        <w:t>Department Chair Responsibilities</w:t>
      </w:r>
    </w:p>
    <w:p w:rsidR="000E18A4" w:rsidRDefault="009A69D7" w:rsidP="00530E90">
      <w:pPr>
        <w:pStyle w:val="NoSpacing"/>
        <w:numPr>
          <w:ilvl w:val="0"/>
          <w:numId w:val="38"/>
        </w:numPr>
      </w:pPr>
      <w:r>
        <w:t xml:space="preserve">Progress continues with updates to the policy. The item will be discussed at the April meeting. </w:t>
      </w:r>
      <w:r w:rsidR="000E18A4">
        <w:t xml:space="preserve"> </w:t>
      </w:r>
      <w:r w:rsidR="00530E90">
        <w:t xml:space="preserve">Most discrepancies </w:t>
      </w:r>
      <w:r>
        <w:t xml:space="preserve">being addressed concern </w:t>
      </w:r>
      <w:r w:rsidR="00530E90">
        <w:t>departments</w:t>
      </w:r>
      <w:r>
        <w:t xml:space="preserve"> that </w:t>
      </w:r>
      <w:r w:rsidR="00530E90">
        <w:t xml:space="preserve">report to deans </w:t>
      </w:r>
      <w:r w:rsidR="00DC4DFA">
        <w:t xml:space="preserve">as opposed to reporting </w:t>
      </w:r>
      <w:r w:rsidR="00530E90">
        <w:t xml:space="preserve">directly to the VPAA. </w:t>
      </w:r>
    </w:p>
    <w:p w:rsidR="00820997" w:rsidRDefault="00820997" w:rsidP="006D075F">
      <w:pPr>
        <w:pStyle w:val="NoSpacing"/>
      </w:pPr>
    </w:p>
    <w:p w:rsidR="0035395D" w:rsidRDefault="0035395D" w:rsidP="006D075F">
      <w:pPr>
        <w:pStyle w:val="NoSpacing"/>
      </w:pPr>
    </w:p>
    <w:p w:rsidR="00124A77" w:rsidRDefault="00124A77" w:rsidP="006D075F">
      <w:pPr>
        <w:pStyle w:val="NoSpacing"/>
        <w:rPr>
          <w:b/>
        </w:rPr>
      </w:pPr>
    </w:p>
    <w:p w:rsidR="00820997" w:rsidRDefault="00820997" w:rsidP="006D075F">
      <w:pPr>
        <w:pStyle w:val="NoSpacing"/>
        <w:rPr>
          <w:b/>
        </w:rPr>
      </w:pPr>
      <w:r>
        <w:rPr>
          <w:b/>
        </w:rPr>
        <w:lastRenderedPageBreak/>
        <w:t>2 + 2 Programs with UNLV</w:t>
      </w:r>
    </w:p>
    <w:p w:rsidR="00820997" w:rsidRDefault="00530E90" w:rsidP="00124A77">
      <w:pPr>
        <w:pStyle w:val="NoSpacing"/>
        <w:numPr>
          <w:ilvl w:val="0"/>
          <w:numId w:val="39"/>
        </w:numPr>
      </w:pPr>
      <w:r>
        <w:t xml:space="preserve">UNLV has approached </w:t>
      </w:r>
      <w:r w:rsidR="00820997">
        <w:t xml:space="preserve">GBC </w:t>
      </w:r>
      <w:r w:rsidR="00FE79C9">
        <w:t xml:space="preserve">to partnership </w:t>
      </w:r>
      <w:r>
        <w:t xml:space="preserve">2+2 programs between the two colleges. </w:t>
      </w:r>
      <w:r w:rsidR="004732F3">
        <w:t xml:space="preserve">GBC would </w:t>
      </w:r>
      <w:r w:rsidR="00820997">
        <w:t xml:space="preserve">provide </w:t>
      </w:r>
      <w:r w:rsidR="00441341">
        <w:t>A</w:t>
      </w:r>
      <w:r w:rsidR="00820997">
        <w:t>ssociat</w:t>
      </w:r>
      <w:r w:rsidR="00441341">
        <w:t>e’s degrees with UNLV offering B</w:t>
      </w:r>
      <w:r w:rsidR="00820997">
        <w:t>achelor’s degrees.</w:t>
      </w:r>
      <w:r w:rsidR="006855DF">
        <w:t xml:space="preserve"> </w:t>
      </w:r>
      <w:r w:rsidR="00FE79C9">
        <w:t>Items discussed were</w:t>
      </w:r>
      <w:r w:rsidR="004732F3">
        <w:t>:</w:t>
      </w:r>
    </w:p>
    <w:p w:rsidR="004732F3" w:rsidRDefault="00FE79C9" w:rsidP="00124A77">
      <w:pPr>
        <w:pStyle w:val="NoSpacing"/>
        <w:numPr>
          <w:ilvl w:val="0"/>
          <w:numId w:val="40"/>
        </w:numPr>
      </w:pPr>
      <w:r>
        <w:t>GBC mission</w:t>
      </w:r>
    </w:p>
    <w:p w:rsidR="004732F3" w:rsidRDefault="004732F3" w:rsidP="00124A77">
      <w:pPr>
        <w:pStyle w:val="NoSpacing"/>
        <w:numPr>
          <w:ilvl w:val="0"/>
          <w:numId w:val="40"/>
        </w:numPr>
      </w:pPr>
      <w:r>
        <w:t xml:space="preserve">Funding </w:t>
      </w:r>
      <w:r w:rsidR="00FE79C9">
        <w:t>– 100% of out-of-state tuition fees stay at GBC</w:t>
      </w:r>
    </w:p>
    <w:p w:rsidR="004732F3" w:rsidRDefault="00FE79C9" w:rsidP="00124A77">
      <w:pPr>
        <w:pStyle w:val="NoSpacing"/>
        <w:numPr>
          <w:ilvl w:val="0"/>
          <w:numId w:val="40"/>
        </w:numPr>
      </w:pPr>
      <w:r>
        <w:t>T</w:t>
      </w:r>
      <w:r w:rsidR="006855DF">
        <w:t xml:space="preserve">arget </w:t>
      </w:r>
      <w:r>
        <w:t xml:space="preserve">population would be </w:t>
      </w:r>
      <w:r w:rsidR="004732F3">
        <w:t>out</w:t>
      </w:r>
      <w:r w:rsidR="006855DF">
        <w:t>-</w:t>
      </w:r>
      <w:r w:rsidR="004732F3">
        <w:t>of</w:t>
      </w:r>
      <w:r w:rsidR="006855DF">
        <w:t>-</w:t>
      </w:r>
      <w:r w:rsidR="004732F3">
        <w:t>state students</w:t>
      </w:r>
    </w:p>
    <w:p w:rsidR="00FE79C9" w:rsidRDefault="007B26AC" w:rsidP="00124A77">
      <w:pPr>
        <w:pStyle w:val="NoSpacing"/>
        <w:numPr>
          <w:ilvl w:val="0"/>
          <w:numId w:val="40"/>
        </w:numPr>
      </w:pPr>
      <w:r>
        <w:t>UNLV would provide</w:t>
      </w:r>
      <w:r w:rsidR="00FE79C9">
        <w:t xml:space="preserve"> marketing resources </w:t>
      </w:r>
    </w:p>
    <w:p w:rsidR="007B26AC" w:rsidRDefault="007B26AC" w:rsidP="00124A77">
      <w:pPr>
        <w:pStyle w:val="NoSpacing"/>
        <w:numPr>
          <w:ilvl w:val="0"/>
          <w:numId w:val="40"/>
        </w:numPr>
      </w:pPr>
      <w:r>
        <w:t xml:space="preserve">Opportunity for </w:t>
      </w:r>
      <w:r w:rsidR="00124A77">
        <w:t xml:space="preserve">online </w:t>
      </w:r>
      <w:r>
        <w:t xml:space="preserve">degree programs that </w:t>
      </w:r>
      <w:r w:rsidR="00B5467B">
        <w:t xml:space="preserve">don’t </w:t>
      </w:r>
      <w:r>
        <w:t>currently</w:t>
      </w:r>
      <w:r w:rsidR="00B5467B">
        <w:t xml:space="preserve"> </w:t>
      </w:r>
      <w:r w:rsidR="00441341">
        <w:t>feed into a GBC B</w:t>
      </w:r>
      <w:r>
        <w:t>achelor’s degree</w:t>
      </w:r>
      <w:bookmarkStart w:id="0" w:name="_GoBack"/>
      <w:bookmarkEnd w:id="0"/>
      <w:r>
        <w:t>.</w:t>
      </w:r>
    </w:p>
    <w:p w:rsidR="00124A77" w:rsidRDefault="00124A77" w:rsidP="00124A77">
      <w:pPr>
        <w:pStyle w:val="NoSpacing"/>
        <w:numPr>
          <w:ilvl w:val="0"/>
          <w:numId w:val="40"/>
        </w:numPr>
      </w:pPr>
      <w:r>
        <w:t>Growth plan for GBC; strategically planning new bachelor’s degrees</w:t>
      </w:r>
    </w:p>
    <w:p w:rsidR="00124A77" w:rsidRDefault="00124A77" w:rsidP="00124A77">
      <w:pPr>
        <w:pStyle w:val="NoSpacing"/>
        <w:numPr>
          <w:ilvl w:val="0"/>
          <w:numId w:val="40"/>
        </w:numPr>
      </w:pPr>
      <w:r>
        <w:t>Possible revenue generating opportunity</w:t>
      </w:r>
    </w:p>
    <w:p w:rsidR="00124A77" w:rsidRDefault="00124A77" w:rsidP="00124A77">
      <w:pPr>
        <w:pStyle w:val="NoSpacing"/>
        <w:numPr>
          <w:ilvl w:val="0"/>
          <w:numId w:val="40"/>
        </w:numPr>
      </w:pPr>
      <w:r>
        <w:t xml:space="preserve">Business department interested in offering the AA as a possibility </w:t>
      </w:r>
    </w:p>
    <w:p w:rsidR="00124A77" w:rsidRDefault="00A06688" w:rsidP="00124A77">
      <w:pPr>
        <w:pStyle w:val="NoSpacing"/>
        <w:numPr>
          <w:ilvl w:val="0"/>
          <w:numId w:val="39"/>
        </w:numPr>
        <w:rPr>
          <w:b/>
        </w:rPr>
      </w:pPr>
      <w:r>
        <w:t xml:space="preserve">Chairs were asked to provide Lisa Frazier with possible degree ideas. A list will be composed and brought back to department chairs for further discussion. The item will then be taken to the VPAA for final approval. </w:t>
      </w:r>
    </w:p>
    <w:p w:rsidR="000E18A4" w:rsidRDefault="000E18A4" w:rsidP="006D075F">
      <w:pPr>
        <w:pStyle w:val="NoSpacing"/>
      </w:pPr>
    </w:p>
    <w:p w:rsidR="00A06688" w:rsidRPr="00A06688" w:rsidRDefault="00A06688" w:rsidP="006D075F">
      <w:pPr>
        <w:pStyle w:val="NoSpacing"/>
        <w:rPr>
          <w:b/>
        </w:rPr>
      </w:pPr>
      <w:r w:rsidRPr="00A06688">
        <w:rPr>
          <w:b/>
        </w:rPr>
        <w:t>Tech Prep</w:t>
      </w:r>
    </w:p>
    <w:p w:rsidR="00A06688" w:rsidRDefault="00A06688" w:rsidP="00A06688">
      <w:pPr>
        <w:pStyle w:val="NoSpacing"/>
        <w:numPr>
          <w:ilvl w:val="0"/>
          <w:numId w:val="41"/>
        </w:numPr>
      </w:pPr>
      <w:r>
        <w:t xml:space="preserve">Chair Bagley will contact Glen </w:t>
      </w:r>
      <w:proofErr w:type="spellStart"/>
      <w:r>
        <w:t>Tenney</w:t>
      </w:r>
      <w:proofErr w:type="spellEnd"/>
      <w:r>
        <w:t xml:space="preserve"> to discuss the issues and will only be brought back to chairs if further discussion is needed. </w:t>
      </w:r>
    </w:p>
    <w:p w:rsidR="000E18A4" w:rsidRDefault="000E18A4" w:rsidP="006D075F">
      <w:pPr>
        <w:pStyle w:val="NoSpacing"/>
      </w:pPr>
    </w:p>
    <w:p w:rsidR="000E18A4" w:rsidRDefault="000E18A4" w:rsidP="006D075F">
      <w:pPr>
        <w:pStyle w:val="NoSpacing"/>
      </w:pPr>
    </w:p>
    <w:p w:rsidR="00FF3052" w:rsidRDefault="00FF3052" w:rsidP="006D075F">
      <w:pPr>
        <w:pStyle w:val="NoSpacing"/>
      </w:pPr>
    </w:p>
    <w:p w:rsidR="00FF3052" w:rsidRDefault="00FF3052" w:rsidP="006D075F">
      <w:pPr>
        <w:pStyle w:val="NoSpacing"/>
      </w:pPr>
    </w:p>
    <w:sectPr w:rsidR="00FF3052" w:rsidSect="00DF257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42A"/>
    <w:multiLevelType w:val="hybridMultilevel"/>
    <w:tmpl w:val="EB862616"/>
    <w:lvl w:ilvl="0" w:tplc="7F6C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098B"/>
    <w:multiLevelType w:val="hybridMultilevel"/>
    <w:tmpl w:val="AA46BDDA"/>
    <w:lvl w:ilvl="0" w:tplc="4A949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49F"/>
    <w:multiLevelType w:val="hybridMultilevel"/>
    <w:tmpl w:val="9BAC8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6F85"/>
    <w:multiLevelType w:val="hybridMultilevel"/>
    <w:tmpl w:val="280A4E30"/>
    <w:lvl w:ilvl="0" w:tplc="BA40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32AB7"/>
    <w:multiLevelType w:val="hybridMultilevel"/>
    <w:tmpl w:val="CD6A05E8"/>
    <w:lvl w:ilvl="0" w:tplc="B2889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6719"/>
    <w:multiLevelType w:val="hybridMultilevel"/>
    <w:tmpl w:val="7ECE3C7E"/>
    <w:lvl w:ilvl="0" w:tplc="AC54B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67EA9"/>
    <w:multiLevelType w:val="hybridMultilevel"/>
    <w:tmpl w:val="70AA9444"/>
    <w:lvl w:ilvl="0" w:tplc="91FAA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3B1"/>
    <w:multiLevelType w:val="hybridMultilevel"/>
    <w:tmpl w:val="A46E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A6DFE"/>
    <w:multiLevelType w:val="hybridMultilevel"/>
    <w:tmpl w:val="D8F48E8A"/>
    <w:lvl w:ilvl="0" w:tplc="4AD05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22F0A"/>
    <w:multiLevelType w:val="hybridMultilevel"/>
    <w:tmpl w:val="97E4A21E"/>
    <w:lvl w:ilvl="0" w:tplc="BF56C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E4F01"/>
    <w:multiLevelType w:val="hybridMultilevel"/>
    <w:tmpl w:val="44246F6A"/>
    <w:lvl w:ilvl="0" w:tplc="7F6C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A1D50"/>
    <w:multiLevelType w:val="hybridMultilevel"/>
    <w:tmpl w:val="1D4AF07E"/>
    <w:lvl w:ilvl="0" w:tplc="2272F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5097C"/>
    <w:multiLevelType w:val="hybridMultilevel"/>
    <w:tmpl w:val="9BC2FE24"/>
    <w:lvl w:ilvl="0" w:tplc="3050D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F3A83"/>
    <w:multiLevelType w:val="hybridMultilevel"/>
    <w:tmpl w:val="F51E2E80"/>
    <w:lvl w:ilvl="0" w:tplc="B2889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93B6C"/>
    <w:multiLevelType w:val="hybridMultilevel"/>
    <w:tmpl w:val="B3D69B0A"/>
    <w:lvl w:ilvl="0" w:tplc="AA9CB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113D0"/>
    <w:multiLevelType w:val="hybridMultilevel"/>
    <w:tmpl w:val="1282711A"/>
    <w:lvl w:ilvl="0" w:tplc="BA40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13608"/>
    <w:multiLevelType w:val="hybridMultilevel"/>
    <w:tmpl w:val="89CE2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23BC5"/>
    <w:multiLevelType w:val="hybridMultilevel"/>
    <w:tmpl w:val="51B0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67DA1"/>
    <w:multiLevelType w:val="hybridMultilevel"/>
    <w:tmpl w:val="AE76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13332"/>
    <w:multiLevelType w:val="hybridMultilevel"/>
    <w:tmpl w:val="255A4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40269"/>
    <w:multiLevelType w:val="hybridMultilevel"/>
    <w:tmpl w:val="68226386"/>
    <w:lvl w:ilvl="0" w:tplc="BA40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57806"/>
    <w:multiLevelType w:val="hybridMultilevel"/>
    <w:tmpl w:val="AB78BC58"/>
    <w:lvl w:ilvl="0" w:tplc="F1FE4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886"/>
    <w:multiLevelType w:val="hybridMultilevel"/>
    <w:tmpl w:val="50C03944"/>
    <w:lvl w:ilvl="0" w:tplc="C9765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E04C4"/>
    <w:multiLevelType w:val="hybridMultilevel"/>
    <w:tmpl w:val="12A8116A"/>
    <w:lvl w:ilvl="0" w:tplc="BF56C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56310"/>
    <w:multiLevelType w:val="hybridMultilevel"/>
    <w:tmpl w:val="93267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6555"/>
    <w:multiLevelType w:val="hybridMultilevel"/>
    <w:tmpl w:val="7A687B78"/>
    <w:lvl w:ilvl="0" w:tplc="BA40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77C17"/>
    <w:multiLevelType w:val="hybridMultilevel"/>
    <w:tmpl w:val="C3C04DF2"/>
    <w:lvl w:ilvl="0" w:tplc="BF56C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E4210"/>
    <w:multiLevelType w:val="hybridMultilevel"/>
    <w:tmpl w:val="65B0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B50AC"/>
    <w:multiLevelType w:val="hybridMultilevel"/>
    <w:tmpl w:val="270AEF0A"/>
    <w:lvl w:ilvl="0" w:tplc="0E2AC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D1EA3"/>
    <w:multiLevelType w:val="hybridMultilevel"/>
    <w:tmpl w:val="205CED9A"/>
    <w:lvl w:ilvl="0" w:tplc="7F6C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404F4"/>
    <w:multiLevelType w:val="hybridMultilevel"/>
    <w:tmpl w:val="8454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915BE"/>
    <w:multiLevelType w:val="hybridMultilevel"/>
    <w:tmpl w:val="99E2F1B8"/>
    <w:lvl w:ilvl="0" w:tplc="14986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D1D42"/>
    <w:multiLevelType w:val="hybridMultilevel"/>
    <w:tmpl w:val="6AF4A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0207EB"/>
    <w:multiLevelType w:val="hybridMultilevel"/>
    <w:tmpl w:val="F4AC09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9FF2347"/>
    <w:multiLevelType w:val="hybridMultilevel"/>
    <w:tmpl w:val="B9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63E9F"/>
    <w:multiLevelType w:val="hybridMultilevel"/>
    <w:tmpl w:val="E348FDA2"/>
    <w:lvl w:ilvl="0" w:tplc="CD70F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A1208"/>
    <w:multiLevelType w:val="hybridMultilevel"/>
    <w:tmpl w:val="C40A507E"/>
    <w:lvl w:ilvl="0" w:tplc="EC0C3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53C86"/>
    <w:multiLevelType w:val="hybridMultilevel"/>
    <w:tmpl w:val="45A2C3A6"/>
    <w:lvl w:ilvl="0" w:tplc="AA9CB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76DB5"/>
    <w:multiLevelType w:val="hybridMultilevel"/>
    <w:tmpl w:val="097EA86E"/>
    <w:lvl w:ilvl="0" w:tplc="7F6C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F21F6"/>
    <w:multiLevelType w:val="hybridMultilevel"/>
    <w:tmpl w:val="36DAB33C"/>
    <w:lvl w:ilvl="0" w:tplc="3C8E942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C81B75"/>
    <w:multiLevelType w:val="hybridMultilevel"/>
    <w:tmpl w:val="D87CB59E"/>
    <w:lvl w:ilvl="0" w:tplc="4F4A4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30"/>
  </w:num>
  <w:num w:numId="4">
    <w:abstractNumId w:val="39"/>
  </w:num>
  <w:num w:numId="5">
    <w:abstractNumId w:val="16"/>
  </w:num>
  <w:num w:numId="6">
    <w:abstractNumId w:val="11"/>
  </w:num>
  <w:num w:numId="7">
    <w:abstractNumId w:val="27"/>
  </w:num>
  <w:num w:numId="8">
    <w:abstractNumId w:val="8"/>
  </w:num>
  <w:num w:numId="9">
    <w:abstractNumId w:val="31"/>
  </w:num>
  <w:num w:numId="10">
    <w:abstractNumId w:val="17"/>
  </w:num>
  <w:num w:numId="11">
    <w:abstractNumId w:val="6"/>
  </w:num>
  <w:num w:numId="12">
    <w:abstractNumId w:val="34"/>
  </w:num>
  <w:num w:numId="13">
    <w:abstractNumId w:val="37"/>
  </w:num>
  <w:num w:numId="14">
    <w:abstractNumId w:val="14"/>
  </w:num>
  <w:num w:numId="15">
    <w:abstractNumId w:val="28"/>
  </w:num>
  <w:num w:numId="16">
    <w:abstractNumId w:val="22"/>
  </w:num>
  <w:num w:numId="17">
    <w:abstractNumId w:val="25"/>
  </w:num>
  <w:num w:numId="18">
    <w:abstractNumId w:val="32"/>
  </w:num>
  <w:num w:numId="19">
    <w:abstractNumId w:val="20"/>
  </w:num>
  <w:num w:numId="20">
    <w:abstractNumId w:val="15"/>
  </w:num>
  <w:num w:numId="21">
    <w:abstractNumId w:val="3"/>
  </w:num>
  <w:num w:numId="22">
    <w:abstractNumId w:val="2"/>
  </w:num>
  <w:num w:numId="23">
    <w:abstractNumId w:val="7"/>
  </w:num>
  <w:num w:numId="24">
    <w:abstractNumId w:val="19"/>
  </w:num>
  <w:num w:numId="25">
    <w:abstractNumId w:val="5"/>
  </w:num>
  <w:num w:numId="26">
    <w:abstractNumId w:val="21"/>
  </w:num>
  <w:num w:numId="27">
    <w:abstractNumId w:val="4"/>
  </w:num>
  <w:num w:numId="28">
    <w:abstractNumId w:val="13"/>
  </w:num>
  <w:num w:numId="29">
    <w:abstractNumId w:val="38"/>
  </w:num>
  <w:num w:numId="30">
    <w:abstractNumId w:val="29"/>
  </w:num>
  <w:num w:numId="31">
    <w:abstractNumId w:val="10"/>
  </w:num>
  <w:num w:numId="32">
    <w:abstractNumId w:val="0"/>
  </w:num>
  <w:num w:numId="33">
    <w:abstractNumId w:val="23"/>
  </w:num>
  <w:num w:numId="34">
    <w:abstractNumId w:val="9"/>
  </w:num>
  <w:num w:numId="35">
    <w:abstractNumId w:val="26"/>
  </w:num>
  <w:num w:numId="36">
    <w:abstractNumId w:val="1"/>
  </w:num>
  <w:num w:numId="37">
    <w:abstractNumId w:val="35"/>
  </w:num>
  <w:num w:numId="38">
    <w:abstractNumId w:val="40"/>
  </w:num>
  <w:num w:numId="39">
    <w:abstractNumId w:val="12"/>
  </w:num>
  <w:num w:numId="40">
    <w:abstractNumId w:val="3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24"/>
    <w:rsid w:val="00023318"/>
    <w:rsid w:val="000358D6"/>
    <w:rsid w:val="00041335"/>
    <w:rsid w:val="00066E5D"/>
    <w:rsid w:val="00070DE4"/>
    <w:rsid w:val="000A6D7B"/>
    <w:rsid w:val="000C396A"/>
    <w:rsid w:val="000C4FA5"/>
    <w:rsid w:val="000C5277"/>
    <w:rsid w:val="000E18A4"/>
    <w:rsid w:val="000E526E"/>
    <w:rsid w:val="00111E29"/>
    <w:rsid w:val="001130C9"/>
    <w:rsid w:val="00123D96"/>
    <w:rsid w:val="00124A77"/>
    <w:rsid w:val="001337C9"/>
    <w:rsid w:val="001A0F34"/>
    <w:rsid w:val="001B2289"/>
    <w:rsid w:val="001B6109"/>
    <w:rsid w:val="001D6BEF"/>
    <w:rsid w:val="00217BF9"/>
    <w:rsid w:val="00224E4D"/>
    <w:rsid w:val="002328A9"/>
    <w:rsid w:val="00234AD8"/>
    <w:rsid w:val="002401EE"/>
    <w:rsid w:val="002A1F89"/>
    <w:rsid w:val="002B526D"/>
    <w:rsid w:val="002D0305"/>
    <w:rsid w:val="002D3346"/>
    <w:rsid w:val="003205D7"/>
    <w:rsid w:val="00321EC5"/>
    <w:rsid w:val="00345197"/>
    <w:rsid w:val="0035395D"/>
    <w:rsid w:val="00374DD6"/>
    <w:rsid w:val="003B679B"/>
    <w:rsid w:val="003D1782"/>
    <w:rsid w:val="003D46BE"/>
    <w:rsid w:val="00400E77"/>
    <w:rsid w:val="004050D3"/>
    <w:rsid w:val="00441341"/>
    <w:rsid w:val="00441350"/>
    <w:rsid w:val="004732F3"/>
    <w:rsid w:val="0048175B"/>
    <w:rsid w:val="00482783"/>
    <w:rsid w:val="00484EED"/>
    <w:rsid w:val="00492C6F"/>
    <w:rsid w:val="004E1D9F"/>
    <w:rsid w:val="004E4448"/>
    <w:rsid w:val="00502742"/>
    <w:rsid w:val="00514124"/>
    <w:rsid w:val="00530E90"/>
    <w:rsid w:val="00554E54"/>
    <w:rsid w:val="005676AD"/>
    <w:rsid w:val="005A140B"/>
    <w:rsid w:val="005A48B4"/>
    <w:rsid w:val="005B7B0B"/>
    <w:rsid w:val="005D1D96"/>
    <w:rsid w:val="005F474A"/>
    <w:rsid w:val="005F544C"/>
    <w:rsid w:val="005F5C67"/>
    <w:rsid w:val="00606EAB"/>
    <w:rsid w:val="006145AB"/>
    <w:rsid w:val="006278D1"/>
    <w:rsid w:val="006340BD"/>
    <w:rsid w:val="00640574"/>
    <w:rsid w:val="00640D3C"/>
    <w:rsid w:val="00661D81"/>
    <w:rsid w:val="00665D71"/>
    <w:rsid w:val="006719CF"/>
    <w:rsid w:val="006855DF"/>
    <w:rsid w:val="00695E37"/>
    <w:rsid w:val="006A2229"/>
    <w:rsid w:val="006C0C62"/>
    <w:rsid w:val="006C4B7C"/>
    <w:rsid w:val="006D007E"/>
    <w:rsid w:val="006D075F"/>
    <w:rsid w:val="006E2689"/>
    <w:rsid w:val="00724320"/>
    <w:rsid w:val="00724412"/>
    <w:rsid w:val="00763031"/>
    <w:rsid w:val="00772118"/>
    <w:rsid w:val="007738A4"/>
    <w:rsid w:val="007B1975"/>
    <w:rsid w:val="007B26AC"/>
    <w:rsid w:val="00801B1D"/>
    <w:rsid w:val="00817DD9"/>
    <w:rsid w:val="00820997"/>
    <w:rsid w:val="008424AE"/>
    <w:rsid w:val="00881EBB"/>
    <w:rsid w:val="008A4A05"/>
    <w:rsid w:val="008C1D2B"/>
    <w:rsid w:val="008D2561"/>
    <w:rsid w:val="00923F62"/>
    <w:rsid w:val="009531DF"/>
    <w:rsid w:val="00966F66"/>
    <w:rsid w:val="00974189"/>
    <w:rsid w:val="00980265"/>
    <w:rsid w:val="00992E21"/>
    <w:rsid w:val="009A15A6"/>
    <w:rsid w:val="009A69D7"/>
    <w:rsid w:val="009B020D"/>
    <w:rsid w:val="009B2D66"/>
    <w:rsid w:val="009B398F"/>
    <w:rsid w:val="009B588F"/>
    <w:rsid w:val="009B6B34"/>
    <w:rsid w:val="009C6538"/>
    <w:rsid w:val="009E3C4C"/>
    <w:rsid w:val="00A06688"/>
    <w:rsid w:val="00A33B6D"/>
    <w:rsid w:val="00A33DFA"/>
    <w:rsid w:val="00A41AFA"/>
    <w:rsid w:val="00A7311E"/>
    <w:rsid w:val="00A77961"/>
    <w:rsid w:val="00A92BC0"/>
    <w:rsid w:val="00AB0383"/>
    <w:rsid w:val="00AC7998"/>
    <w:rsid w:val="00AD3A0E"/>
    <w:rsid w:val="00AD4255"/>
    <w:rsid w:val="00AE56FE"/>
    <w:rsid w:val="00AF3F65"/>
    <w:rsid w:val="00B20760"/>
    <w:rsid w:val="00B5467B"/>
    <w:rsid w:val="00B835D2"/>
    <w:rsid w:val="00BA05CB"/>
    <w:rsid w:val="00BC3F48"/>
    <w:rsid w:val="00BF7818"/>
    <w:rsid w:val="00C0178E"/>
    <w:rsid w:val="00C14334"/>
    <w:rsid w:val="00C30CCE"/>
    <w:rsid w:val="00C54E05"/>
    <w:rsid w:val="00C634F7"/>
    <w:rsid w:val="00C83794"/>
    <w:rsid w:val="00CA0B8A"/>
    <w:rsid w:val="00CB4AD9"/>
    <w:rsid w:val="00CC378C"/>
    <w:rsid w:val="00CC72C2"/>
    <w:rsid w:val="00CD6B51"/>
    <w:rsid w:val="00CE2650"/>
    <w:rsid w:val="00CE35CB"/>
    <w:rsid w:val="00D0019B"/>
    <w:rsid w:val="00D14FD1"/>
    <w:rsid w:val="00D46C75"/>
    <w:rsid w:val="00D47B9B"/>
    <w:rsid w:val="00D60D19"/>
    <w:rsid w:val="00DA3358"/>
    <w:rsid w:val="00DC181B"/>
    <w:rsid w:val="00DC4DFA"/>
    <w:rsid w:val="00DD4052"/>
    <w:rsid w:val="00DF0122"/>
    <w:rsid w:val="00DF2579"/>
    <w:rsid w:val="00E05BEE"/>
    <w:rsid w:val="00E06EA7"/>
    <w:rsid w:val="00E17C05"/>
    <w:rsid w:val="00E2756C"/>
    <w:rsid w:val="00E3179B"/>
    <w:rsid w:val="00E32530"/>
    <w:rsid w:val="00E50DF8"/>
    <w:rsid w:val="00E567C9"/>
    <w:rsid w:val="00E60D17"/>
    <w:rsid w:val="00E62EE3"/>
    <w:rsid w:val="00E652EE"/>
    <w:rsid w:val="00E85468"/>
    <w:rsid w:val="00EA3229"/>
    <w:rsid w:val="00ED2FEE"/>
    <w:rsid w:val="00ED5638"/>
    <w:rsid w:val="00EE19BE"/>
    <w:rsid w:val="00F02375"/>
    <w:rsid w:val="00F13050"/>
    <w:rsid w:val="00F30583"/>
    <w:rsid w:val="00F423FB"/>
    <w:rsid w:val="00F633C4"/>
    <w:rsid w:val="00F84142"/>
    <w:rsid w:val="00F85F8F"/>
    <w:rsid w:val="00F94EAE"/>
    <w:rsid w:val="00F95E34"/>
    <w:rsid w:val="00FA14D4"/>
    <w:rsid w:val="00FA36E5"/>
    <w:rsid w:val="00FE40B3"/>
    <w:rsid w:val="00FE79C9"/>
    <w:rsid w:val="00FE7B55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0EC21-3AB1-478B-A582-8DEFAC06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3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124"/>
    <w:pPr>
      <w:spacing w:after="0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02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9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D04E-4DF4-4D3A-9541-98B24B56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Great Basin College</cp:lastModifiedBy>
  <cp:revision>16</cp:revision>
  <cp:lastPrinted>2014-04-29T18:44:00Z</cp:lastPrinted>
  <dcterms:created xsi:type="dcterms:W3CDTF">2014-03-12T21:47:00Z</dcterms:created>
  <dcterms:modified xsi:type="dcterms:W3CDTF">2014-04-29T19:02:00Z</dcterms:modified>
</cp:coreProperties>
</file>