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B2225C"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E744EC" w:rsidP="00150ADF">
      <w:pPr>
        <w:pStyle w:val="NoSpacing"/>
        <w:jc w:val="center"/>
      </w:pPr>
      <w:r>
        <w:t>November 7</w:t>
      </w:r>
      <w:r w:rsidR="00150ADF">
        <w:t>, 2014</w:t>
      </w:r>
      <w:r>
        <w:t>, 10:00</w:t>
      </w:r>
      <w:r w:rsidR="006E3F4F">
        <w:t xml:space="preserve"> AM</w:t>
      </w:r>
    </w:p>
    <w:p w:rsidR="00150ADF" w:rsidRDefault="00E744EC" w:rsidP="00150ADF">
      <w:pPr>
        <w:pStyle w:val="NoSpacing"/>
        <w:jc w:val="center"/>
      </w:pPr>
      <w:r>
        <w:t>EIT 201</w:t>
      </w:r>
    </w:p>
    <w:p w:rsidR="00BE3E1B" w:rsidRDefault="00BE3E1B"/>
    <w:p w:rsidR="00F34A2D" w:rsidRPr="00CF685A" w:rsidRDefault="00150ADF" w:rsidP="00150ADF">
      <w:pPr>
        <w:pStyle w:val="NoSpacing"/>
        <w:rPr>
          <w:szCs w:val="24"/>
        </w:rPr>
      </w:pPr>
      <w:r w:rsidRPr="00CF685A">
        <w:rPr>
          <w:b/>
          <w:szCs w:val="24"/>
        </w:rPr>
        <w:t>Members:</w:t>
      </w:r>
      <w:r w:rsidRPr="00CF685A">
        <w:rPr>
          <w:szCs w:val="24"/>
        </w:rPr>
        <w:t xml:space="preserve"> </w:t>
      </w:r>
    </w:p>
    <w:p w:rsidR="00150ADF" w:rsidRPr="00CF685A" w:rsidRDefault="00150ADF" w:rsidP="00150ADF">
      <w:pPr>
        <w:pStyle w:val="NoSpacing"/>
        <w:rPr>
          <w:szCs w:val="24"/>
        </w:rPr>
      </w:pPr>
      <w:r w:rsidRPr="00CF685A">
        <w:rPr>
          <w:szCs w:val="24"/>
        </w:rPr>
        <w:t xml:space="preserve">Pat Anderson, </w:t>
      </w:r>
      <w:r w:rsidR="006E3F4F" w:rsidRPr="00CF685A">
        <w:rPr>
          <w:szCs w:val="24"/>
        </w:rPr>
        <w:t>Gary Chidester,</w:t>
      </w:r>
      <w:r w:rsidRPr="00CF685A">
        <w:rPr>
          <w:szCs w:val="24"/>
        </w:rPr>
        <w:t xml:space="preserve"> Kara Coates</w:t>
      </w:r>
      <w:r w:rsidR="00B2225C" w:rsidRPr="00CF685A">
        <w:rPr>
          <w:szCs w:val="24"/>
        </w:rPr>
        <w:t xml:space="preserve"> (absent/appt.)</w:t>
      </w:r>
      <w:r w:rsidRPr="00CF685A">
        <w:rPr>
          <w:szCs w:val="24"/>
        </w:rPr>
        <w:t xml:space="preserve">, Jodi Gerrits, </w:t>
      </w:r>
      <w:r w:rsidR="006E3F4F" w:rsidRPr="00CF685A">
        <w:rPr>
          <w:szCs w:val="24"/>
        </w:rPr>
        <w:t xml:space="preserve">Brenda Gonzales, </w:t>
      </w:r>
      <w:r w:rsidRPr="00CF685A">
        <w:rPr>
          <w:szCs w:val="24"/>
        </w:rPr>
        <w:t xml:space="preserve">Joe Jensen, </w:t>
      </w:r>
      <w:r w:rsidR="006F0B16" w:rsidRPr="00CF685A">
        <w:rPr>
          <w:szCs w:val="24"/>
        </w:rPr>
        <w:t>Heidi Johnston</w:t>
      </w:r>
      <w:r w:rsidR="00B2225C" w:rsidRPr="00CF685A">
        <w:rPr>
          <w:szCs w:val="24"/>
        </w:rPr>
        <w:t xml:space="preserve"> (via email</w:t>
      </w:r>
      <w:r w:rsidR="00F95344" w:rsidRPr="00CF685A">
        <w:rPr>
          <w:szCs w:val="24"/>
        </w:rPr>
        <w:t>/teaching</w:t>
      </w:r>
      <w:r w:rsidR="00B2225C" w:rsidRPr="00CF685A">
        <w:rPr>
          <w:szCs w:val="24"/>
        </w:rPr>
        <w:t>)</w:t>
      </w:r>
      <w:r w:rsidR="006F0B16" w:rsidRPr="00CF685A">
        <w:rPr>
          <w:szCs w:val="24"/>
        </w:rPr>
        <w:t>, Jin H</w:t>
      </w:r>
      <w:r w:rsidR="006E3F4F" w:rsidRPr="00CF685A">
        <w:rPr>
          <w:szCs w:val="24"/>
        </w:rPr>
        <w:t>o Jung, Meachell Walsh, Roger Quijada, Elex Vavrick</w:t>
      </w:r>
    </w:p>
    <w:p w:rsidR="00F34A2D" w:rsidRPr="00CF685A" w:rsidRDefault="00F34A2D" w:rsidP="00150ADF">
      <w:pPr>
        <w:pStyle w:val="NoSpacing"/>
        <w:rPr>
          <w:szCs w:val="24"/>
        </w:rPr>
      </w:pPr>
    </w:p>
    <w:p w:rsidR="00F34A2D" w:rsidRPr="00CF685A" w:rsidRDefault="00F34A2D" w:rsidP="00150ADF">
      <w:pPr>
        <w:pStyle w:val="NoSpacing"/>
        <w:rPr>
          <w:szCs w:val="24"/>
        </w:rPr>
      </w:pPr>
    </w:p>
    <w:p w:rsidR="00F34A2D" w:rsidRPr="00CF685A" w:rsidRDefault="00F34A2D" w:rsidP="00F34A2D">
      <w:pPr>
        <w:pStyle w:val="NoSpacing"/>
        <w:numPr>
          <w:ilvl w:val="0"/>
          <w:numId w:val="2"/>
        </w:numPr>
        <w:rPr>
          <w:szCs w:val="24"/>
        </w:rPr>
      </w:pPr>
      <w:r w:rsidRPr="00CF685A">
        <w:rPr>
          <w:szCs w:val="24"/>
        </w:rPr>
        <w:t xml:space="preserve">Old Business; </w:t>
      </w:r>
    </w:p>
    <w:p w:rsidR="00E744EC" w:rsidRPr="00CF685A" w:rsidRDefault="00E744EC" w:rsidP="00E744EC">
      <w:pPr>
        <w:pStyle w:val="NoSpacing"/>
        <w:rPr>
          <w:szCs w:val="24"/>
        </w:rPr>
      </w:pPr>
    </w:p>
    <w:p w:rsidR="00E744EC" w:rsidRPr="00CF685A" w:rsidRDefault="00E744EC" w:rsidP="007D10B6">
      <w:pPr>
        <w:pStyle w:val="NoSpacing"/>
        <w:numPr>
          <w:ilvl w:val="0"/>
          <w:numId w:val="7"/>
        </w:numPr>
        <w:rPr>
          <w:i/>
          <w:szCs w:val="24"/>
        </w:rPr>
      </w:pPr>
      <w:r w:rsidRPr="00CF685A">
        <w:rPr>
          <w:i/>
          <w:szCs w:val="24"/>
        </w:rPr>
        <w:t xml:space="preserve">Update </w:t>
      </w:r>
      <w:r w:rsidR="00555845" w:rsidRPr="00CF685A">
        <w:rPr>
          <w:i/>
          <w:szCs w:val="24"/>
        </w:rPr>
        <w:t xml:space="preserve">to the committee </w:t>
      </w:r>
      <w:r w:rsidRPr="00CF685A">
        <w:rPr>
          <w:i/>
          <w:szCs w:val="24"/>
        </w:rPr>
        <w:t xml:space="preserve">on the smoking policy to include e-cigarettes, hookah pens and pipes and illegal substances.  </w:t>
      </w:r>
    </w:p>
    <w:p w:rsidR="00F95344" w:rsidRPr="00CF685A" w:rsidRDefault="00F95344" w:rsidP="00F95344">
      <w:pPr>
        <w:pStyle w:val="NoSpacing"/>
        <w:ind w:left="720"/>
        <w:rPr>
          <w:szCs w:val="24"/>
        </w:rPr>
      </w:pPr>
      <w:r w:rsidRPr="00CF685A">
        <w:rPr>
          <w:szCs w:val="24"/>
        </w:rPr>
        <w:t>Pat advised the committee that the policy had been reviewed and approved by the Faculty Senate, Classified Council and Student Government.  She was waiting to be scheduled for President’s Council for final approvals then</w:t>
      </w:r>
      <w:r w:rsidR="004F1278" w:rsidRPr="00CF685A">
        <w:rPr>
          <w:szCs w:val="24"/>
        </w:rPr>
        <w:t xml:space="preserve"> it would be included </w:t>
      </w:r>
      <w:r w:rsidRPr="00CF685A">
        <w:rPr>
          <w:szCs w:val="24"/>
        </w:rPr>
        <w:t>into the Great Basin College policy and procedures.</w:t>
      </w:r>
    </w:p>
    <w:p w:rsidR="00766C42" w:rsidRPr="00CF685A" w:rsidRDefault="00766C42" w:rsidP="00766C42">
      <w:pPr>
        <w:pStyle w:val="NoSpacing"/>
        <w:rPr>
          <w:szCs w:val="24"/>
        </w:rPr>
      </w:pPr>
    </w:p>
    <w:p w:rsidR="00766C42" w:rsidRPr="00CF685A" w:rsidRDefault="00766C42" w:rsidP="00766C42">
      <w:pPr>
        <w:pStyle w:val="NoSpacing"/>
        <w:numPr>
          <w:ilvl w:val="0"/>
          <w:numId w:val="5"/>
        </w:numPr>
        <w:rPr>
          <w:szCs w:val="24"/>
        </w:rPr>
      </w:pPr>
      <w:r w:rsidRPr="00CF685A">
        <w:rPr>
          <w:szCs w:val="24"/>
        </w:rPr>
        <w:t>New Business;</w:t>
      </w:r>
    </w:p>
    <w:p w:rsidR="00555845" w:rsidRPr="00CF685A" w:rsidRDefault="00555845" w:rsidP="00555845">
      <w:pPr>
        <w:pStyle w:val="NoSpacing"/>
        <w:rPr>
          <w:szCs w:val="24"/>
        </w:rPr>
      </w:pPr>
    </w:p>
    <w:p w:rsidR="00555845" w:rsidRPr="00CF685A" w:rsidRDefault="007D10B6" w:rsidP="007D10B6">
      <w:pPr>
        <w:pStyle w:val="NoSpacing"/>
        <w:numPr>
          <w:ilvl w:val="0"/>
          <w:numId w:val="6"/>
        </w:numPr>
        <w:rPr>
          <w:i/>
          <w:szCs w:val="24"/>
        </w:rPr>
      </w:pPr>
      <w:r w:rsidRPr="00CF685A">
        <w:rPr>
          <w:i/>
          <w:szCs w:val="24"/>
        </w:rPr>
        <w:t>Review of the new NSHE Board of Regents policy on medical marijuana, discussion of the campus adoption of the policy.</w:t>
      </w:r>
      <w:r w:rsidR="00FC3D97" w:rsidRPr="00CF685A">
        <w:rPr>
          <w:i/>
          <w:szCs w:val="24"/>
        </w:rPr>
        <w:t xml:space="preserve"> </w:t>
      </w:r>
    </w:p>
    <w:p w:rsidR="00F95344" w:rsidRPr="00CF685A" w:rsidRDefault="00F95344" w:rsidP="00F95344">
      <w:pPr>
        <w:pStyle w:val="NoSpacing"/>
        <w:ind w:left="720"/>
        <w:rPr>
          <w:szCs w:val="24"/>
        </w:rPr>
      </w:pPr>
      <w:r w:rsidRPr="00CF685A">
        <w:rPr>
          <w:szCs w:val="24"/>
        </w:rPr>
        <w:t>The committee reviewed and discussed the medial marijuana policy as approved by the Board of Regents at their Sept. 2014 meeting.  Meachell moved to adopt the policy as written and send it directly to President’s Council.  Gary Chidester seconded.  The committee felt the policy covered all possible concerns Great Basin College would have brought forward and there was no need to expand or alter how it was written.</w:t>
      </w:r>
    </w:p>
    <w:p w:rsidR="00F95344" w:rsidRPr="00CF685A" w:rsidRDefault="00F95344" w:rsidP="00F95344">
      <w:pPr>
        <w:pStyle w:val="NoSpacing"/>
        <w:ind w:left="720"/>
        <w:rPr>
          <w:szCs w:val="24"/>
        </w:rPr>
      </w:pPr>
    </w:p>
    <w:p w:rsidR="007D10B6" w:rsidRPr="00CF685A" w:rsidRDefault="007D10B6" w:rsidP="007D10B6">
      <w:pPr>
        <w:pStyle w:val="NoSpacing"/>
        <w:numPr>
          <w:ilvl w:val="0"/>
          <w:numId w:val="6"/>
        </w:numPr>
        <w:rPr>
          <w:i/>
          <w:szCs w:val="24"/>
        </w:rPr>
      </w:pPr>
      <w:r w:rsidRPr="00CF685A">
        <w:rPr>
          <w:i/>
          <w:szCs w:val="24"/>
        </w:rPr>
        <w:t>Review and discussion of the new definition for campus security authorities as stated in the Clery VAWA amendments.</w:t>
      </w:r>
    </w:p>
    <w:p w:rsidR="00F95344" w:rsidRPr="00CF685A" w:rsidRDefault="00F95344" w:rsidP="00F95344">
      <w:pPr>
        <w:pStyle w:val="NoSpacing"/>
        <w:ind w:left="720"/>
        <w:rPr>
          <w:szCs w:val="24"/>
        </w:rPr>
      </w:pPr>
      <w:r w:rsidRPr="00CF685A">
        <w:rPr>
          <w:szCs w:val="24"/>
        </w:rPr>
        <w:t>Pat read the definition of the campus security authorities from her atIXa manual and explained how this is not designed to make everyone security but is design</w:t>
      </w:r>
      <w:r w:rsidR="004F1278" w:rsidRPr="00CF685A">
        <w:rPr>
          <w:szCs w:val="24"/>
        </w:rPr>
        <w:t>ed to have anyone who would reasona</w:t>
      </w:r>
      <w:r w:rsidRPr="00CF685A">
        <w:rPr>
          <w:szCs w:val="24"/>
        </w:rPr>
        <w:t xml:space="preserve">bly receive a </w:t>
      </w:r>
      <w:r w:rsidR="00B411F8" w:rsidRPr="00CF685A">
        <w:rPr>
          <w:szCs w:val="24"/>
        </w:rPr>
        <w:t xml:space="preserve">sexual harassment or assault </w:t>
      </w:r>
      <w:r w:rsidRPr="00CF685A">
        <w:rPr>
          <w:szCs w:val="24"/>
        </w:rPr>
        <w:t>complaint be aware of the importance of reporting in a timely manner.</w:t>
      </w:r>
      <w:r w:rsidR="00B411F8" w:rsidRPr="00CF685A">
        <w:rPr>
          <w:szCs w:val="24"/>
        </w:rPr>
        <w:t xml:space="preserve">  The committee expressed concern that faculty and staff in this position be provided protections such as the Good Samaritan does for first aid/CPR.  The committee recommended that the training be offered for the broadest group and should include everyone.  It was suggested that training be started during </w:t>
      </w:r>
      <w:r w:rsidR="001B412D" w:rsidRPr="00CF685A">
        <w:rPr>
          <w:szCs w:val="24"/>
        </w:rPr>
        <w:t>spring</w:t>
      </w:r>
      <w:r w:rsidR="00B411F8" w:rsidRPr="00CF685A">
        <w:rPr>
          <w:szCs w:val="24"/>
        </w:rPr>
        <w:t xml:space="preserve"> in-service for faculty and sessions be offered for classified as they can be scheduled.</w:t>
      </w:r>
    </w:p>
    <w:p w:rsidR="007D10B6" w:rsidRPr="00CF685A" w:rsidRDefault="007D10B6" w:rsidP="007D10B6">
      <w:pPr>
        <w:pStyle w:val="NoSpacing"/>
        <w:ind w:left="360"/>
        <w:rPr>
          <w:szCs w:val="24"/>
        </w:rPr>
      </w:pPr>
    </w:p>
    <w:p w:rsidR="007D10B6" w:rsidRPr="00CF685A" w:rsidRDefault="007D10B6" w:rsidP="007D10B6">
      <w:pPr>
        <w:pStyle w:val="NoSpacing"/>
        <w:ind w:left="720"/>
        <w:rPr>
          <w:szCs w:val="24"/>
        </w:rPr>
      </w:pPr>
    </w:p>
    <w:p w:rsidR="002C3459" w:rsidRPr="00CF685A" w:rsidRDefault="002C3459" w:rsidP="002C3459">
      <w:pPr>
        <w:pStyle w:val="NoSpacing"/>
        <w:numPr>
          <w:ilvl w:val="0"/>
          <w:numId w:val="5"/>
        </w:numPr>
        <w:rPr>
          <w:szCs w:val="24"/>
        </w:rPr>
      </w:pPr>
      <w:r w:rsidRPr="00CF685A">
        <w:rPr>
          <w:szCs w:val="24"/>
        </w:rPr>
        <w:t>Any new topics for the next meeting?  Safety concerns around the campus?</w:t>
      </w:r>
    </w:p>
    <w:p w:rsidR="00702CE2" w:rsidRPr="00CF685A" w:rsidRDefault="00702CE2" w:rsidP="00702CE2">
      <w:pPr>
        <w:pStyle w:val="NoSpacing"/>
        <w:ind w:left="720"/>
        <w:rPr>
          <w:szCs w:val="24"/>
        </w:rPr>
      </w:pPr>
    </w:p>
    <w:p w:rsidR="00B411F8" w:rsidRPr="00CF685A" w:rsidRDefault="00B411F8" w:rsidP="00702CE2">
      <w:pPr>
        <w:pStyle w:val="NoSpacing"/>
        <w:ind w:left="720"/>
        <w:rPr>
          <w:szCs w:val="24"/>
        </w:rPr>
      </w:pPr>
      <w:r w:rsidRPr="00CF685A">
        <w:rPr>
          <w:szCs w:val="24"/>
        </w:rPr>
        <w:t xml:space="preserve">The committee discussed </w:t>
      </w:r>
      <w:r w:rsidR="001B412D" w:rsidRPr="00CF685A">
        <w:rPr>
          <w:szCs w:val="24"/>
        </w:rPr>
        <w:t>the need for some type of civility statement that could uniformly be included with both contract training courses and course syllabuses’.  An example was given from a contract class but it was agreed it is a problem that is becoming increasingly common.  Pat will discuss with Faculty Senate Chair Steve Theriault to decide if this should be handled by the safety committee or another committee.</w:t>
      </w:r>
    </w:p>
    <w:p w:rsidR="001B412D" w:rsidRPr="00CF685A" w:rsidRDefault="001B412D" w:rsidP="00702CE2">
      <w:pPr>
        <w:pStyle w:val="NoSpacing"/>
        <w:ind w:left="720"/>
        <w:rPr>
          <w:szCs w:val="24"/>
        </w:rPr>
      </w:pPr>
    </w:p>
    <w:p w:rsidR="001B412D" w:rsidRPr="00CF685A" w:rsidRDefault="001B412D" w:rsidP="00702CE2">
      <w:pPr>
        <w:pStyle w:val="NoSpacing"/>
        <w:ind w:left="720"/>
        <w:rPr>
          <w:szCs w:val="24"/>
        </w:rPr>
      </w:pPr>
      <w:r w:rsidRPr="00CF685A">
        <w:rPr>
          <w:szCs w:val="24"/>
        </w:rPr>
        <w:t>Upon review of the timing of the Thanksgiving holiday and the next faculty senate it was agreed that any pending items for December should be handled by email since some members will already be on winter break and unable to attend a meeting.</w:t>
      </w:r>
    </w:p>
    <w:p w:rsidR="001B412D" w:rsidRPr="00CF685A" w:rsidRDefault="001B412D" w:rsidP="00702CE2">
      <w:pPr>
        <w:pStyle w:val="NoSpacing"/>
        <w:ind w:left="720"/>
        <w:rPr>
          <w:szCs w:val="24"/>
        </w:rPr>
      </w:pPr>
    </w:p>
    <w:p w:rsidR="00CF685A" w:rsidRPr="00CF685A" w:rsidRDefault="00CF685A" w:rsidP="00702CE2">
      <w:pPr>
        <w:pStyle w:val="NoSpacing"/>
        <w:ind w:left="720"/>
        <w:rPr>
          <w:szCs w:val="24"/>
        </w:rPr>
      </w:pPr>
    </w:p>
    <w:p w:rsidR="00CF685A" w:rsidRPr="00CF685A" w:rsidRDefault="00CF685A" w:rsidP="00702CE2">
      <w:pPr>
        <w:pStyle w:val="NoSpacing"/>
        <w:ind w:left="720"/>
        <w:rPr>
          <w:szCs w:val="24"/>
        </w:rPr>
      </w:pPr>
    </w:p>
    <w:p w:rsidR="00CF685A" w:rsidRPr="00CF685A" w:rsidRDefault="00CF685A" w:rsidP="00702CE2">
      <w:pPr>
        <w:pStyle w:val="NoSpacing"/>
        <w:ind w:left="720"/>
        <w:rPr>
          <w:szCs w:val="24"/>
        </w:rPr>
      </w:pPr>
    </w:p>
    <w:p w:rsidR="00CF685A" w:rsidRPr="00CF685A" w:rsidRDefault="00CF685A" w:rsidP="00702CE2">
      <w:pPr>
        <w:pStyle w:val="NoSpacing"/>
        <w:ind w:left="720"/>
        <w:rPr>
          <w:szCs w:val="24"/>
        </w:rPr>
      </w:pPr>
    </w:p>
    <w:p w:rsidR="00CF685A" w:rsidRPr="00CF685A" w:rsidRDefault="00CF685A" w:rsidP="00702CE2">
      <w:pPr>
        <w:pStyle w:val="NoSpacing"/>
        <w:ind w:left="720"/>
        <w:rPr>
          <w:szCs w:val="24"/>
        </w:rPr>
      </w:pPr>
    </w:p>
    <w:p w:rsidR="00CF685A" w:rsidRPr="00CF685A" w:rsidRDefault="00CF685A" w:rsidP="00702CE2">
      <w:pPr>
        <w:pStyle w:val="NoSpacing"/>
        <w:ind w:left="720"/>
        <w:rPr>
          <w:szCs w:val="24"/>
        </w:rPr>
      </w:pPr>
    </w:p>
    <w:p w:rsidR="00CF685A" w:rsidRPr="00CF685A" w:rsidRDefault="00CF685A" w:rsidP="00702CE2">
      <w:pPr>
        <w:pStyle w:val="NoSpacing"/>
        <w:ind w:left="720"/>
        <w:rPr>
          <w:szCs w:val="24"/>
        </w:rPr>
      </w:pPr>
    </w:p>
    <w:p w:rsidR="00CF685A" w:rsidRPr="00CF685A" w:rsidRDefault="00CF685A" w:rsidP="00702CE2">
      <w:pPr>
        <w:pStyle w:val="NoSpacing"/>
        <w:ind w:left="720"/>
        <w:rPr>
          <w:szCs w:val="24"/>
        </w:rPr>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Default="00CF685A" w:rsidP="00702CE2">
      <w:pPr>
        <w:pStyle w:val="NoSpacing"/>
        <w:ind w:left="720"/>
      </w:pPr>
    </w:p>
    <w:p w:rsidR="00CF685A" w:rsidRPr="009758EE" w:rsidRDefault="00CF685A" w:rsidP="00CF685A">
      <w:pPr>
        <w:rPr>
          <w:b/>
          <w:u w:val="single"/>
        </w:rPr>
      </w:pPr>
      <w:r w:rsidRPr="009758EE">
        <w:rPr>
          <w:b/>
          <w:u w:val="single"/>
        </w:rPr>
        <w:lastRenderedPageBreak/>
        <w:t xml:space="preserve">Section 32. Possession and Use of Medical Marijuana </w:t>
      </w:r>
    </w:p>
    <w:p w:rsidR="00CF685A" w:rsidRDefault="00CF685A" w:rsidP="00CF685A">
      <w:r>
        <w:t xml:space="preserve"> </w:t>
      </w:r>
    </w:p>
    <w:p w:rsidR="00CF685A" w:rsidRPr="001E510F" w:rsidRDefault="00CF685A" w:rsidP="00CF685A">
      <w:pPr>
        <w:rPr>
          <w:sz w:val="20"/>
          <w:szCs w:val="20"/>
        </w:rPr>
      </w:pPr>
      <w:r w:rsidRPr="001E510F">
        <w:rPr>
          <w:sz w:val="20"/>
          <w:szCs w:val="20"/>
        </w:rPr>
        <w:t xml:space="preserve">The Nevada System of Higher Education is sympathetic to the medical needs of our students, employees and visitors. A growing number of states, including Nevada, are enacting laws decriminalizing or legalizing the use, possession, delivery, manufacture, growth, distribution, production, and/or cultivation (hereinafter “use”) of medical marijuana. Federal law prohibits the use of medical marijuana on college and university campuses that receive federal funding. The following provisions shall govern the possession and use of medical marijuana on NSHE property. </w:t>
      </w:r>
    </w:p>
    <w:p w:rsidR="00CF685A" w:rsidRPr="001E510F" w:rsidRDefault="00CF685A" w:rsidP="00CF685A">
      <w:pPr>
        <w:rPr>
          <w:sz w:val="20"/>
          <w:szCs w:val="20"/>
        </w:rPr>
      </w:pPr>
      <w:r w:rsidRPr="001E510F">
        <w:rPr>
          <w:sz w:val="20"/>
          <w:szCs w:val="20"/>
        </w:rPr>
        <w:t xml:space="preserve"> 1. The use, possession, or cultivation of marijuana, including for medical purposes, on any NSHE or NSHE foundation owned or leased property, or at any NSHE sponsored or authorized activity, is expressly prohibited. </w:t>
      </w:r>
    </w:p>
    <w:p w:rsidR="00CF685A" w:rsidRPr="001E510F" w:rsidRDefault="00CF685A" w:rsidP="00CF685A">
      <w:pPr>
        <w:rPr>
          <w:sz w:val="20"/>
          <w:szCs w:val="20"/>
        </w:rPr>
      </w:pPr>
      <w:r w:rsidRPr="001E510F">
        <w:rPr>
          <w:sz w:val="20"/>
          <w:szCs w:val="20"/>
        </w:rPr>
        <w:t>2. Students, employees, faculty, guests, and/or visitors who v</w:t>
      </w:r>
      <w:bookmarkStart w:id="0" w:name="_GoBack"/>
      <w:bookmarkEnd w:id="0"/>
      <w:r w:rsidRPr="001E510F">
        <w:rPr>
          <w:sz w:val="20"/>
          <w:szCs w:val="20"/>
        </w:rPr>
        <w:t xml:space="preserve">iolate this policy are subject to applicable disciplinary, legal and/or administrative action. </w:t>
      </w:r>
    </w:p>
    <w:p w:rsidR="00CF685A" w:rsidRPr="001E510F" w:rsidRDefault="00CF685A" w:rsidP="00CF685A">
      <w:pPr>
        <w:rPr>
          <w:sz w:val="20"/>
          <w:szCs w:val="20"/>
        </w:rPr>
      </w:pPr>
      <w:r w:rsidRPr="001E510F">
        <w:rPr>
          <w:sz w:val="20"/>
          <w:szCs w:val="20"/>
        </w:rPr>
        <w:t xml:space="preserve">3. Each institution shall permit students who live on-campus or in housing that is owned or operated by the institution, to petition (“request”) for a release from the housing contract if they assert legal compliance with Nevada state law to use medical marijuana. Such students, who prove their compliance with state law, may, in accordance with the applicable institution refund policy, be released from their housing contracts and may receive a prorata refund of housing fees or rent paid. </w:t>
      </w:r>
    </w:p>
    <w:p w:rsidR="00CF685A" w:rsidRPr="001E510F" w:rsidRDefault="00CF685A" w:rsidP="00CF685A">
      <w:pPr>
        <w:rPr>
          <w:sz w:val="20"/>
          <w:szCs w:val="20"/>
        </w:rPr>
      </w:pPr>
      <w:r w:rsidRPr="001E510F">
        <w:rPr>
          <w:sz w:val="20"/>
          <w:szCs w:val="20"/>
        </w:rPr>
        <w:t xml:space="preserve">4. Each institution shall publish on its website and in its course catalog notice of the prohibited use, possession or cultivation of medical marijuana on NSHE or institution property in accordance with the provisions of this section and as prohibited student conduct defined in Title 2, Chapter 10. </w:t>
      </w:r>
    </w:p>
    <w:p w:rsidR="00CF685A" w:rsidRPr="001E510F" w:rsidRDefault="00CF685A" w:rsidP="00CF685A">
      <w:pPr>
        <w:rPr>
          <w:sz w:val="20"/>
          <w:szCs w:val="20"/>
        </w:rPr>
      </w:pPr>
      <w:r w:rsidRPr="001E510F">
        <w:rPr>
          <w:sz w:val="20"/>
          <w:szCs w:val="20"/>
        </w:rPr>
        <w:t xml:space="preserve">5. The Board of Regents recognizes the Nevada Legislature’s stated commitment to a program evaluating the medical use and distribution of medical marijuana to be conducted by the University Of Nevada School Of Medicine. Any NSHE institution may engage in medical marijuana research that is conducted in accordance with state and federal laws and regulations, provided that the following are obtained: (a) the prior written consent of the president of the institution, after consultation with the institution’s general counsel; and (b) legal authorization from the proper federal authorities for approved research purposes. </w:t>
      </w:r>
    </w:p>
    <w:p w:rsidR="00CF685A" w:rsidRDefault="00CF685A" w:rsidP="00CF685A">
      <w:pPr>
        <w:rPr>
          <w:i/>
          <w:sz w:val="20"/>
          <w:szCs w:val="20"/>
        </w:rPr>
      </w:pPr>
    </w:p>
    <w:p w:rsidR="00CF685A" w:rsidRPr="001E510F" w:rsidRDefault="00CF685A" w:rsidP="00CF685A">
      <w:pPr>
        <w:rPr>
          <w:i/>
          <w:sz w:val="20"/>
          <w:szCs w:val="20"/>
        </w:rPr>
      </w:pPr>
      <w:r w:rsidRPr="001E510F">
        <w:rPr>
          <w:i/>
          <w:sz w:val="20"/>
          <w:szCs w:val="20"/>
        </w:rPr>
        <w:t>(B/R 9/14)  Title 4, Chapter1, Page 30</w:t>
      </w:r>
    </w:p>
    <w:p w:rsidR="00CF685A" w:rsidRDefault="00CF685A" w:rsidP="00702CE2">
      <w:pPr>
        <w:pStyle w:val="NoSpacing"/>
        <w:ind w:left="720"/>
      </w:pPr>
    </w:p>
    <w:sectPr w:rsidR="00CF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150ADF"/>
    <w:rsid w:val="001B412D"/>
    <w:rsid w:val="002C3459"/>
    <w:rsid w:val="003569D4"/>
    <w:rsid w:val="00480291"/>
    <w:rsid w:val="004F1278"/>
    <w:rsid w:val="00555845"/>
    <w:rsid w:val="006E3F4F"/>
    <w:rsid w:val="006F0B16"/>
    <w:rsid w:val="00702CE2"/>
    <w:rsid w:val="00766C42"/>
    <w:rsid w:val="007935A2"/>
    <w:rsid w:val="007D10B6"/>
    <w:rsid w:val="008F7B1A"/>
    <w:rsid w:val="00B2225C"/>
    <w:rsid w:val="00B411F8"/>
    <w:rsid w:val="00BE3E1B"/>
    <w:rsid w:val="00C27059"/>
    <w:rsid w:val="00CA1FC6"/>
    <w:rsid w:val="00CF685A"/>
    <w:rsid w:val="00E744EC"/>
    <w:rsid w:val="00F34A2D"/>
    <w:rsid w:val="00F95344"/>
    <w:rsid w:val="00F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6</cp:revision>
  <cp:lastPrinted>2014-09-04T15:37:00Z</cp:lastPrinted>
  <dcterms:created xsi:type="dcterms:W3CDTF">2014-11-17T17:47:00Z</dcterms:created>
  <dcterms:modified xsi:type="dcterms:W3CDTF">2014-11-17T18:53:00Z</dcterms:modified>
</cp:coreProperties>
</file>