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41" w:rsidRPr="00E61D39" w:rsidRDefault="00E30A7D" w:rsidP="00E30A7D">
      <w:pPr>
        <w:pStyle w:val="NoSpacing"/>
        <w:jc w:val="center"/>
        <w:rPr>
          <w:b/>
          <w:sz w:val="28"/>
          <w:szCs w:val="28"/>
        </w:rPr>
      </w:pPr>
      <w:r w:rsidRPr="00E61D39">
        <w:rPr>
          <w:b/>
          <w:sz w:val="28"/>
          <w:szCs w:val="28"/>
        </w:rPr>
        <w:t>FINANCIAL DATA WAREHOUSE</w:t>
      </w:r>
    </w:p>
    <w:p w:rsidR="00E30A7D" w:rsidRDefault="00E30A7D" w:rsidP="00E30A7D">
      <w:pPr>
        <w:pStyle w:val="NoSpacing"/>
        <w:jc w:val="center"/>
        <w:rPr>
          <w:sz w:val="28"/>
          <w:szCs w:val="28"/>
        </w:rPr>
      </w:pPr>
    </w:p>
    <w:p w:rsidR="00632F87" w:rsidRDefault="00632F87" w:rsidP="00E30A7D">
      <w:pPr>
        <w:pStyle w:val="NoSpacing"/>
        <w:rPr>
          <w:sz w:val="28"/>
          <w:szCs w:val="28"/>
        </w:rPr>
      </w:pPr>
      <w:r>
        <w:rPr>
          <w:sz w:val="28"/>
          <w:szCs w:val="28"/>
        </w:rPr>
        <w:t xml:space="preserve">Go to GBC website:  </w:t>
      </w:r>
      <w:hyperlink r:id="rId8" w:history="1">
        <w:r w:rsidRPr="00E94102">
          <w:rPr>
            <w:rStyle w:val="Hyperlink"/>
            <w:sz w:val="28"/>
            <w:szCs w:val="28"/>
          </w:rPr>
          <w:t>www.gbcnv.edu</w:t>
        </w:r>
      </w:hyperlink>
    </w:p>
    <w:p w:rsidR="000E5AB7" w:rsidRDefault="000E5AB7" w:rsidP="004377B6">
      <w:pPr>
        <w:pStyle w:val="NoSpacing"/>
        <w:numPr>
          <w:ilvl w:val="0"/>
          <w:numId w:val="14"/>
        </w:numPr>
        <w:rPr>
          <w:sz w:val="28"/>
          <w:szCs w:val="28"/>
        </w:rPr>
      </w:pPr>
      <w:r>
        <w:rPr>
          <w:sz w:val="28"/>
          <w:szCs w:val="28"/>
        </w:rPr>
        <w:t xml:space="preserve">Click on </w:t>
      </w:r>
      <w:r w:rsidRPr="000F3291">
        <w:rPr>
          <w:b/>
          <w:sz w:val="28"/>
          <w:szCs w:val="28"/>
        </w:rPr>
        <w:t>Faculty and Staff</w:t>
      </w:r>
      <w:r>
        <w:rPr>
          <w:sz w:val="28"/>
          <w:szCs w:val="28"/>
        </w:rPr>
        <w:t xml:space="preserve"> on the left-hand side</w:t>
      </w:r>
    </w:p>
    <w:p w:rsidR="000E5AB7" w:rsidRDefault="000E5AB7" w:rsidP="004377B6">
      <w:pPr>
        <w:pStyle w:val="NoSpacing"/>
        <w:numPr>
          <w:ilvl w:val="0"/>
          <w:numId w:val="14"/>
        </w:numPr>
        <w:rPr>
          <w:sz w:val="28"/>
          <w:szCs w:val="28"/>
        </w:rPr>
      </w:pPr>
      <w:r>
        <w:rPr>
          <w:sz w:val="28"/>
          <w:szCs w:val="28"/>
        </w:rPr>
        <w:t xml:space="preserve">Scroll down and click </w:t>
      </w:r>
      <w:r w:rsidRPr="000F3291">
        <w:rPr>
          <w:sz w:val="28"/>
          <w:szCs w:val="28"/>
        </w:rPr>
        <w:t>on</w:t>
      </w:r>
      <w:r w:rsidRPr="000F3291">
        <w:rPr>
          <w:b/>
          <w:sz w:val="28"/>
          <w:szCs w:val="28"/>
        </w:rPr>
        <w:t xml:space="preserve"> Financial Data Warehouse</w:t>
      </w:r>
      <w:r>
        <w:rPr>
          <w:sz w:val="28"/>
          <w:szCs w:val="28"/>
        </w:rPr>
        <w:t xml:space="preserve"> (located under the Network Access heading on the right side of the page)</w:t>
      </w:r>
    </w:p>
    <w:p w:rsidR="00E30A7D" w:rsidRPr="000F3291" w:rsidRDefault="000E5AB7" w:rsidP="004377B6">
      <w:pPr>
        <w:pStyle w:val="NoSpacing"/>
        <w:numPr>
          <w:ilvl w:val="0"/>
          <w:numId w:val="14"/>
        </w:numPr>
        <w:rPr>
          <w:sz w:val="28"/>
          <w:szCs w:val="28"/>
          <w:u w:val="single"/>
        </w:rPr>
      </w:pPr>
      <w:r>
        <w:rPr>
          <w:sz w:val="28"/>
          <w:szCs w:val="28"/>
        </w:rPr>
        <w:t>Type in information requested:</w:t>
      </w:r>
    </w:p>
    <w:p w:rsidR="00E30A7D" w:rsidRDefault="00E30A7D" w:rsidP="004377B6">
      <w:pPr>
        <w:pStyle w:val="NoSpacing"/>
        <w:numPr>
          <w:ilvl w:val="1"/>
          <w:numId w:val="14"/>
        </w:numPr>
        <w:rPr>
          <w:sz w:val="28"/>
          <w:szCs w:val="28"/>
        </w:rPr>
      </w:pPr>
      <w:r>
        <w:rPr>
          <w:sz w:val="28"/>
          <w:szCs w:val="28"/>
        </w:rPr>
        <w:t>User Name:</w:t>
      </w:r>
    </w:p>
    <w:p w:rsidR="00E30A7D" w:rsidRDefault="00E30A7D" w:rsidP="004377B6">
      <w:pPr>
        <w:pStyle w:val="NoSpacing"/>
        <w:numPr>
          <w:ilvl w:val="1"/>
          <w:numId w:val="14"/>
        </w:numPr>
        <w:rPr>
          <w:sz w:val="28"/>
          <w:szCs w:val="28"/>
        </w:rPr>
      </w:pPr>
      <w:r>
        <w:rPr>
          <w:sz w:val="28"/>
          <w:szCs w:val="28"/>
        </w:rPr>
        <w:t>Password</w:t>
      </w:r>
      <w:r w:rsidR="008247EA">
        <w:rPr>
          <w:sz w:val="28"/>
          <w:szCs w:val="28"/>
        </w:rPr>
        <w:t>:</w:t>
      </w:r>
    </w:p>
    <w:p w:rsidR="00E30A7D" w:rsidRDefault="00E30A7D" w:rsidP="004377B6">
      <w:pPr>
        <w:pStyle w:val="NoSpacing"/>
        <w:numPr>
          <w:ilvl w:val="0"/>
          <w:numId w:val="14"/>
        </w:numPr>
        <w:rPr>
          <w:sz w:val="28"/>
          <w:szCs w:val="28"/>
        </w:rPr>
      </w:pPr>
      <w:r>
        <w:rPr>
          <w:sz w:val="28"/>
          <w:szCs w:val="28"/>
        </w:rPr>
        <w:t xml:space="preserve">Login button </w:t>
      </w:r>
      <w:r w:rsidR="004377B6">
        <w:rPr>
          <w:sz w:val="28"/>
          <w:szCs w:val="28"/>
        </w:rPr>
        <w:t>(</w:t>
      </w:r>
      <w:r>
        <w:rPr>
          <w:sz w:val="28"/>
          <w:szCs w:val="28"/>
        </w:rPr>
        <w:t>or press enter</w:t>
      </w:r>
      <w:r w:rsidR="004377B6">
        <w:rPr>
          <w:sz w:val="28"/>
          <w:szCs w:val="28"/>
        </w:rPr>
        <w:t>)</w:t>
      </w:r>
    </w:p>
    <w:p w:rsidR="00E30A7D" w:rsidRDefault="00E30A7D" w:rsidP="004377B6">
      <w:pPr>
        <w:pStyle w:val="NoSpacing"/>
        <w:rPr>
          <w:sz w:val="28"/>
          <w:szCs w:val="28"/>
        </w:rPr>
      </w:pPr>
    </w:p>
    <w:p w:rsidR="00E30A7D" w:rsidRPr="008247EA" w:rsidRDefault="004831DB" w:rsidP="00E30A7D">
      <w:pPr>
        <w:pStyle w:val="NoSpacing"/>
        <w:rPr>
          <w:b/>
          <w:sz w:val="28"/>
          <w:szCs w:val="28"/>
          <w:u w:val="single"/>
        </w:rPr>
      </w:pPr>
      <w:r w:rsidRPr="008247EA">
        <w:rPr>
          <w:b/>
          <w:sz w:val="28"/>
          <w:szCs w:val="28"/>
          <w:u w:val="single"/>
        </w:rPr>
        <w:t xml:space="preserve">BUSINESS INFORMATION </w:t>
      </w:r>
      <w:r w:rsidR="00632F87">
        <w:rPr>
          <w:b/>
          <w:sz w:val="28"/>
          <w:szCs w:val="28"/>
          <w:u w:val="single"/>
        </w:rPr>
        <w:t>(Green tab across the top)</w:t>
      </w:r>
    </w:p>
    <w:p w:rsidR="00E30A7D" w:rsidRPr="004831DB" w:rsidRDefault="00E30A7D" w:rsidP="00E30A7D">
      <w:pPr>
        <w:pStyle w:val="NoSpacing"/>
        <w:rPr>
          <w:b/>
          <w:sz w:val="28"/>
          <w:szCs w:val="28"/>
        </w:rPr>
      </w:pPr>
      <w:r w:rsidRPr="004831DB">
        <w:rPr>
          <w:b/>
          <w:sz w:val="28"/>
          <w:szCs w:val="28"/>
        </w:rPr>
        <w:t>Document Look-up</w:t>
      </w:r>
      <w:r w:rsidR="007532AE">
        <w:rPr>
          <w:b/>
          <w:sz w:val="28"/>
          <w:szCs w:val="28"/>
        </w:rPr>
        <w:t>:</w:t>
      </w:r>
    </w:p>
    <w:p w:rsidR="00E25954" w:rsidRDefault="00E25954" w:rsidP="00E25954">
      <w:pPr>
        <w:pStyle w:val="NoSpacing"/>
        <w:numPr>
          <w:ilvl w:val="0"/>
          <w:numId w:val="1"/>
        </w:numPr>
        <w:rPr>
          <w:sz w:val="28"/>
          <w:szCs w:val="28"/>
        </w:rPr>
      </w:pPr>
      <w:r>
        <w:rPr>
          <w:sz w:val="28"/>
          <w:szCs w:val="28"/>
        </w:rPr>
        <w:t>Enter document number – invoice number beginning with “0.” (zero dot)</w:t>
      </w:r>
    </w:p>
    <w:p w:rsidR="00E25954" w:rsidRDefault="00E25954" w:rsidP="00E25954">
      <w:pPr>
        <w:pStyle w:val="NoSpacing"/>
        <w:numPr>
          <w:ilvl w:val="0"/>
          <w:numId w:val="1"/>
        </w:numPr>
        <w:rPr>
          <w:sz w:val="28"/>
          <w:szCs w:val="28"/>
        </w:rPr>
      </w:pPr>
      <w:r>
        <w:rPr>
          <w:sz w:val="28"/>
          <w:szCs w:val="28"/>
        </w:rPr>
        <w:t>Document type – PV (payment voucher)</w:t>
      </w:r>
    </w:p>
    <w:p w:rsidR="00E25954" w:rsidRDefault="00E25954" w:rsidP="00E25954">
      <w:pPr>
        <w:pStyle w:val="NoSpacing"/>
        <w:numPr>
          <w:ilvl w:val="0"/>
          <w:numId w:val="1"/>
        </w:numPr>
        <w:rPr>
          <w:sz w:val="28"/>
          <w:szCs w:val="28"/>
        </w:rPr>
      </w:pPr>
      <w:r>
        <w:rPr>
          <w:sz w:val="28"/>
          <w:szCs w:val="28"/>
        </w:rPr>
        <w:t>Cross Reference – to see the invoice number, PO number and Check number information</w:t>
      </w:r>
    </w:p>
    <w:p w:rsidR="00E25954" w:rsidRDefault="00E25954" w:rsidP="00E30A7D">
      <w:pPr>
        <w:pStyle w:val="NoSpacing"/>
        <w:rPr>
          <w:sz w:val="28"/>
          <w:szCs w:val="28"/>
        </w:rPr>
      </w:pPr>
      <w:r>
        <w:rPr>
          <w:sz w:val="28"/>
          <w:szCs w:val="28"/>
        </w:rPr>
        <w:t>OR</w:t>
      </w:r>
    </w:p>
    <w:p w:rsidR="00E25954" w:rsidRDefault="00E25954" w:rsidP="00E25954">
      <w:pPr>
        <w:pStyle w:val="NoSpacing"/>
        <w:numPr>
          <w:ilvl w:val="0"/>
          <w:numId w:val="2"/>
        </w:numPr>
        <w:rPr>
          <w:sz w:val="28"/>
          <w:szCs w:val="28"/>
        </w:rPr>
      </w:pPr>
      <w:r>
        <w:rPr>
          <w:sz w:val="28"/>
          <w:szCs w:val="28"/>
        </w:rPr>
        <w:t>Enter document number – DPO number (enter as 0DPO0xxxxx)</w:t>
      </w:r>
    </w:p>
    <w:p w:rsidR="00E25954" w:rsidRDefault="00E25954" w:rsidP="00E25954">
      <w:pPr>
        <w:pStyle w:val="NoSpacing"/>
        <w:numPr>
          <w:ilvl w:val="0"/>
          <w:numId w:val="2"/>
        </w:numPr>
        <w:rPr>
          <w:sz w:val="28"/>
          <w:szCs w:val="28"/>
        </w:rPr>
      </w:pPr>
      <w:r>
        <w:rPr>
          <w:sz w:val="28"/>
          <w:szCs w:val="28"/>
        </w:rPr>
        <w:t>Document type – VI (vendor invoice)</w:t>
      </w:r>
    </w:p>
    <w:p w:rsidR="00E25954" w:rsidRDefault="00E25954" w:rsidP="00E25954">
      <w:pPr>
        <w:pStyle w:val="NoSpacing"/>
        <w:numPr>
          <w:ilvl w:val="0"/>
          <w:numId w:val="2"/>
        </w:numPr>
        <w:rPr>
          <w:sz w:val="28"/>
          <w:szCs w:val="28"/>
        </w:rPr>
      </w:pPr>
      <w:r>
        <w:rPr>
          <w:sz w:val="28"/>
          <w:szCs w:val="28"/>
        </w:rPr>
        <w:t>Cross Reference – to see the invoice number, PO number and Check number information</w:t>
      </w:r>
    </w:p>
    <w:p w:rsidR="00E25954" w:rsidRDefault="00E25954" w:rsidP="00E30A7D">
      <w:pPr>
        <w:pStyle w:val="NoSpacing"/>
        <w:rPr>
          <w:sz w:val="28"/>
          <w:szCs w:val="28"/>
        </w:rPr>
      </w:pPr>
      <w:r>
        <w:rPr>
          <w:sz w:val="28"/>
          <w:szCs w:val="28"/>
        </w:rPr>
        <w:t>OR</w:t>
      </w:r>
    </w:p>
    <w:p w:rsidR="00E25954" w:rsidRDefault="00E25954" w:rsidP="00E25954">
      <w:pPr>
        <w:pStyle w:val="NoSpacing"/>
        <w:numPr>
          <w:ilvl w:val="0"/>
          <w:numId w:val="3"/>
        </w:numPr>
        <w:rPr>
          <w:sz w:val="28"/>
          <w:szCs w:val="28"/>
        </w:rPr>
      </w:pPr>
      <w:r>
        <w:rPr>
          <w:sz w:val="28"/>
          <w:szCs w:val="28"/>
        </w:rPr>
        <w:t>Enter document number – enter th</w:t>
      </w:r>
      <w:r w:rsidR="00860143">
        <w:rPr>
          <w:sz w:val="28"/>
          <w:szCs w:val="28"/>
        </w:rPr>
        <w:t xml:space="preserve">e PO number – orders over $2000.00 </w:t>
      </w:r>
      <w:r>
        <w:rPr>
          <w:sz w:val="28"/>
          <w:szCs w:val="28"/>
        </w:rPr>
        <w:t>(04XXxxxxxx)</w:t>
      </w:r>
    </w:p>
    <w:p w:rsidR="00E25954" w:rsidRDefault="00E25954" w:rsidP="00E25954">
      <w:pPr>
        <w:pStyle w:val="NoSpacing"/>
        <w:numPr>
          <w:ilvl w:val="0"/>
          <w:numId w:val="3"/>
        </w:numPr>
        <w:rPr>
          <w:sz w:val="28"/>
          <w:szCs w:val="28"/>
        </w:rPr>
      </w:pPr>
      <w:r>
        <w:rPr>
          <w:sz w:val="28"/>
          <w:szCs w:val="28"/>
        </w:rPr>
        <w:t>Document type – SC (Service Contract)</w:t>
      </w:r>
    </w:p>
    <w:p w:rsidR="00E25954" w:rsidRDefault="00E25954" w:rsidP="00E25954">
      <w:pPr>
        <w:pStyle w:val="NoSpacing"/>
        <w:numPr>
          <w:ilvl w:val="0"/>
          <w:numId w:val="3"/>
        </w:numPr>
        <w:rPr>
          <w:sz w:val="28"/>
          <w:szCs w:val="28"/>
        </w:rPr>
      </w:pPr>
      <w:r>
        <w:rPr>
          <w:sz w:val="28"/>
          <w:szCs w:val="28"/>
        </w:rPr>
        <w:t>Cross Reference – to see the invoice number, PO number and Check number information</w:t>
      </w:r>
    </w:p>
    <w:p w:rsidR="00E25954" w:rsidRDefault="00E25954" w:rsidP="00E25954">
      <w:pPr>
        <w:pStyle w:val="NoSpacing"/>
        <w:rPr>
          <w:sz w:val="28"/>
          <w:szCs w:val="28"/>
        </w:rPr>
      </w:pPr>
    </w:p>
    <w:p w:rsidR="004831DB" w:rsidRDefault="004831DB" w:rsidP="00E25954">
      <w:pPr>
        <w:pStyle w:val="NoSpacing"/>
        <w:rPr>
          <w:sz w:val="28"/>
          <w:szCs w:val="28"/>
        </w:rPr>
      </w:pPr>
      <w:r>
        <w:rPr>
          <w:sz w:val="28"/>
          <w:szCs w:val="28"/>
        </w:rPr>
        <w:t xml:space="preserve">Anything in </w:t>
      </w:r>
      <w:r w:rsidRPr="007532AE">
        <w:rPr>
          <w:b/>
          <w:sz w:val="28"/>
          <w:szCs w:val="28"/>
        </w:rPr>
        <w:t>blue letters</w:t>
      </w:r>
      <w:r>
        <w:rPr>
          <w:sz w:val="28"/>
          <w:szCs w:val="28"/>
        </w:rPr>
        <w:t xml:space="preserve"> can be clicked on to see additional detail/description.</w:t>
      </w:r>
    </w:p>
    <w:p w:rsidR="00E25954" w:rsidRDefault="00E25954" w:rsidP="00E30A7D">
      <w:pPr>
        <w:pStyle w:val="NoSpacing"/>
        <w:rPr>
          <w:sz w:val="28"/>
          <w:szCs w:val="28"/>
        </w:rPr>
      </w:pPr>
    </w:p>
    <w:p w:rsidR="00E30A7D" w:rsidRDefault="00E30A7D" w:rsidP="00E30A7D">
      <w:pPr>
        <w:pStyle w:val="NoSpacing"/>
        <w:rPr>
          <w:b/>
          <w:sz w:val="28"/>
          <w:szCs w:val="28"/>
        </w:rPr>
      </w:pPr>
      <w:r w:rsidRPr="004831DB">
        <w:rPr>
          <w:b/>
          <w:sz w:val="28"/>
          <w:szCs w:val="28"/>
        </w:rPr>
        <w:t>Vendor Look-up</w:t>
      </w:r>
      <w:r w:rsidR="007532AE">
        <w:rPr>
          <w:b/>
          <w:sz w:val="28"/>
          <w:szCs w:val="28"/>
        </w:rPr>
        <w:t>:</w:t>
      </w:r>
    </w:p>
    <w:p w:rsidR="004831DB" w:rsidRDefault="004831DB" w:rsidP="004831DB">
      <w:pPr>
        <w:pStyle w:val="NoSpacing"/>
        <w:numPr>
          <w:ilvl w:val="0"/>
          <w:numId w:val="4"/>
        </w:numPr>
        <w:rPr>
          <w:sz w:val="28"/>
          <w:szCs w:val="28"/>
        </w:rPr>
      </w:pPr>
      <w:r>
        <w:rPr>
          <w:sz w:val="28"/>
          <w:szCs w:val="28"/>
        </w:rPr>
        <w:t xml:space="preserve">Vendor Record Lookup – Type in part of the Vendor Name and then the </w:t>
      </w:r>
      <w:r w:rsidR="002740D0">
        <w:rPr>
          <w:sz w:val="28"/>
          <w:szCs w:val="28"/>
        </w:rPr>
        <w:t>“</w:t>
      </w:r>
      <w:r>
        <w:rPr>
          <w:sz w:val="28"/>
          <w:szCs w:val="28"/>
        </w:rPr>
        <w:t>Continue</w:t>
      </w:r>
      <w:r w:rsidR="002740D0">
        <w:rPr>
          <w:sz w:val="28"/>
          <w:szCs w:val="28"/>
        </w:rPr>
        <w:t>”</w:t>
      </w:r>
      <w:r>
        <w:rPr>
          <w:sz w:val="28"/>
          <w:szCs w:val="28"/>
        </w:rPr>
        <w:t xml:space="preserve"> button</w:t>
      </w:r>
    </w:p>
    <w:p w:rsidR="004831DB" w:rsidRDefault="004831DB" w:rsidP="004831DB">
      <w:pPr>
        <w:pStyle w:val="NoSpacing"/>
        <w:numPr>
          <w:ilvl w:val="0"/>
          <w:numId w:val="4"/>
        </w:numPr>
        <w:rPr>
          <w:sz w:val="28"/>
          <w:szCs w:val="28"/>
        </w:rPr>
      </w:pPr>
      <w:r>
        <w:rPr>
          <w:sz w:val="28"/>
          <w:szCs w:val="28"/>
        </w:rPr>
        <w:t>Select the vendor name you want to look at if there are multiple ones that begin the same.</w:t>
      </w:r>
    </w:p>
    <w:p w:rsidR="004831DB" w:rsidRDefault="004831DB" w:rsidP="004831DB">
      <w:pPr>
        <w:pStyle w:val="NoSpacing"/>
        <w:numPr>
          <w:ilvl w:val="0"/>
          <w:numId w:val="4"/>
        </w:numPr>
        <w:rPr>
          <w:sz w:val="28"/>
          <w:szCs w:val="28"/>
        </w:rPr>
      </w:pPr>
      <w:r>
        <w:rPr>
          <w:sz w:val="28"/>
          <w:szCs w:val="28"/>
        </w:rPr>
        <w:t xml:space="preserve">Click on “Next” button if you need to scroll through the multiple </w:t>
      </w:r>
      <w:proofErr w:type="gramStart"/>
      <w:r>
        <w:rPr>
          <w:sz w:val="28"/>
          <w:szCs w:val="28"/>
        </w:rPr>
        <w:t>vendors .</w:t>
      </w:r>
      <w:proofErr w:type="gramEnd"/>
    </w:p>
    <w:p w:rsidR="004831DB" w:rsidRDefault="004831DB" w:rsidP="004831DB">
      <w:pPr>
        <w:pStyle w:val="NoSpacing"/>
        <w:numPr>
          <w:ilvl w:val="0"/>
          <w:numId w:val="4"/>
        </w:numPr>
        <w:rPr>
          <w:sz w:val="28"/>
          <w:szCs w:val="28"/>
        </w:rPr>
      </w:pPr>
      <w:r>
        <w:rPr>
          <w:sz w:val="28"/>
          <w:szCs w:val="28"/>
        </w:rPr>
        <w:lastRenderedPageBreak/>
        <w:t>Click on the blue dollar amount if you are looking for a payment to that vendor.</w:t>
      </w:r>
    </w:p>
    <w:p w:rsidR="007532AE" w:rsidRDefault="007532AE" w:rsidP="007532AE">
      <w:pPr>
        <w:pStyle w:val="NoSpacing"/>
        <w:rPr>
          <w:sz w:val="28"/>
          <w:szCs w:val="28"/>
        </w:rPr>
      </w:pPr>
    </w:p>
    <w:p w:rsidR="004831DB" w:rsidRDefault="004831DB" w:rsidP="007532AE">
      <w:pPr>
        <w:pStyle w:val="NoSpacing"/>
        <w:numPr>
          <w:ilvl w:val="1"/>
          <w:numId w:val="4"/>
        </w:numPr>
        <w:rPr>
          <w:sz w:val="28"/>
          <w:szCs w:val="28"/>
        </w:rPr>
      </w:pPr>
      <w:r w:rsidRPr="007532AE">
        <w:rPr>
          <w:b/>
          <w:sz w:val="28"/>
          <w:szCs w:val="28"/>
        </w:rPr>
        <w:t>Calendar YTD amount</w:t>
      </w:r>
      <w:r>
        <w:rPr>
          <w:sz w:val="28"/>
          <w:szCs w:val="28"/>
        </w:rPr>
        <w:t xml:space="preserve"> is the current year – January 1 through December 31.</w:t>
      </w:r>
    </w:p>
    <w:p w:rsidR="004831DB" w:rsidRDefault="004831DB" w:rsidP="007532AE">
      <w:pPr>
        <w:pStyle w:val="NoSpacing"/>
        <w:numPr>
          <w:ilvl w:val="1"/>
          <w:numId w:val="4"/>
        </w:numPr>
        <w:rPr>
          <w:sz w:val="28"/>
          <w:szCs w:val="28"/>
        </w:rPr>
      </w:pPr>
      <w:r w:rsidRPr="007532AE">
        <w:rPr>
          <w:b/>
          <w:sz w:val="28"/>
          <w:szCs w:val="28"/>
        </w:rPr>
        <w:t xml:space="preserve">Prior Calendar Year </w:t>
      </w:r>
      <w:proofErr w:type="spellStart"/>
      <w:r w:rsidRPr="007532AE">
        <w:rPr>
          <w:b/>
          <w:sz w:val="28"/>
          <w:szCs w:val="28"/>
        </w:rPr>
        <w:t>Amt</w:t>
      </w:r>
      <w:proofErr w:type="spellEnd"/>
      <w:r>
        <w:rPr>
          <w:sz w:val="28"/>
          <w:szCs w:val="28"/>
        </w:rPr>
        <w:t xml:space="preserve"> is last year – January 1 through December 31.</w:t>
      </w:r>
    </w:p>
    <w:p w:rsidR="004831DB" w:rsidRDefault="004831DB" w:rsidP="007532AE">
      <w:pPr>
        <w:pStyle w:val="NoSpacing"/>
        <w:numPr>
          <w:ilvl w:val="1"/>
          <w:numId w:val="4"/>
        </w:numPr>
        <w:rPr>
          <w:sz w:val="28"/>
          <w:szCs w:val="28"/>
        </w:rPr>
      </w:pPr>
      <w:r w:rsidRPr="007532AE">
        <w:rPr>
          <w:b/>
          <w:sz w:val="28"/>
          <w:szCs w:val="28"/>
        </w:rPr>
        <w:t xml:space="preserve">Fiscal YTD </w:t>
      </w:r>
      <w:proofErr w:type="spellStart"/>
      <w:r w:rsidRPr="007532AE">
        <w:rPr>
          <w:b/>
          <w:sz w:val="28"/>
          <w:szCs w:val="28"/>
        </w:rPr>
        <w:t>Amt</w:t>
      </w:r>
      <w:proofErr w:type="spellEnd"/>
      <w:r>
        <w:rPr>
          <w:sz w:val="28"/>
          <w:szCs w:val="28"/>
        </w:rPr>
        <w:t xml:space="preserve"> is the current year starting July 1 and will run through June 30 of next year.</w:t>
      </w:r>
    </w:p>
    <w:p w:rsidR="004831DB" w:rsidRPr="004831DB" w:rsidRDefault="004831DB" w:rsidP="007532AE">
      <w:pPr>
        <w:pStyle w:val="NoSpacing"/>
        <w:numPr>
          <w:ilvl w:val="1"/>
          <w:numId w:val="4"/>
        </w:numPr>
        <w:rPr>
          <w:sz w:val="28"/>
          <w:szCs w:val="28"/>
        </w:rPr>
      </w:pPr>
      <w:r w:rsidRPr="007532AE">
        <w:rPr>
          <w:b/>
          <w:sz w:val="28"/>
          <w:szCs w:val="28"/>
        </w:rPr>
        <w:t xml:space="preserve">Prior Fiscal Year </w:t>
      </w:r>
      <w:proofErr w:type="spellStart"/>
      <w:r w:rsidRPr="007532AE">
        <w:rPr>
          <w:b/>
          <w:sz w:val="28"/>
          <w:szCs w:val="28"/>
        </w:rPr>
        <w:t>Amt</w:t>
      </w:r>
      <w:proofErr w:type="spellEnd"/>
      <w:r>
        <w:rPr>
          <w:sz w:val="28"/>
          <w:szCs w:val="28"/>
        </w:rPr>
        <w:t xml:space="preserve"> is last fiscal year – July 1, 2012 through June 30, 2013.</w:t>
      </w:r>
    </w:p>
    <w:p w:rsidR="00E30A7D" w:rsidRDefault="00E30A7D" w:rsidP="00E30A7D">
      <w:pPr>
        <w:pStyle w:val="NoSpacing"/>
        <w:rPr>
          <w:sz w:val="28"/>
          <w:szCs w:val="28"/>
        </w:rPr>
      </w:pPr>
    </w:p>
    <w:p w:rsidR="007532AE" w:rsidRDefault="007532AE" w:rsidP="00E30A7D">
      <w:pPr>
        <w:pStyle w:val="NoSpacing"/>
        <w:rPr>
          <w:sz w:val="28"/>
          <w:szCs w:val="28"/>
        </w:rPr>
      </w:pPr>
      <w:r>
        <w:rPr>
          <w:sz w:val="28"/>
          <w:szCs w:val="28"/>
        </w:rPr>
        <w:t>If you click on one of the blue dollar amounts (for one of the above) the information will come up for that vendor.  You can click on the “Excel Extract” button and it will create an Excel Spreadsheet for you that you can save to your computer.</w:t>
      </w:r>
    </w:p>
    <w:p w:rsidR="007532AE" w:rsidRDefault="007532AE" w:rsidP="00E30A7D">
      <w:pPr>
        <w:pStyle w:val="NoSpacing"/>
        <w:rPr>
          <w:sz w:val="28"/>
          <w:szCs w:val="28"/>
        </w:rPr>
      </w:pPr>
    </w:p>
    <w:p w:rsidR="00E30A7D" w:rsidRPr="008247EA" w:rsidRDefault="007532AE" w:rsidP="00E30A7D">
      <w:pPr>
        <w:pStyle w:val="NoSpacing"/>
        <w:rPr>
          <w:b/>
          <w:sz w:val="28"/>
          <w:szCs w:val="28"/>
          <w:u w:val="single"/>
        </w:rPr>
      </w:pPr>
      <w:r w:rsidRPr="008247EA">
        <w:rPr>
          <w:b/>
          <w:sz w:val="28"/>
          <w:szCs w:val="28"/>
          <w:u w:val="single"/>
        </w:rPr>
        <w:t xml:space="preserve">CHART OF ACCOUNTS </w:t>
      </w:r>
      <w:r w:rsidR="00632F87">
        <w:rPr>
          <w:b/>
          <w:sz w:val="28"/>
          <w:szCs w:val="28"/>
          <w:u w:val="single"/>
        </w:rPr>
        <w:t>(Green tab across the top)</w:t>
      </w:r>
    </w:p>
    <w:p w:rsidR="00E30A7D" w:rsidRDefault="00E30A7D" w:rsidP="00E30A7D">
      <w:pPr>
        <w:pStyle w:val="NoSpacing"/>
        <w:rPr>
          <w:sz w:val="28"/>
          <w:szCs w:val="28"/>
        </w:rPr>
      </w:pPr>
      <w:r w:rsidRPr="007532AE">
        <w:rPr>
          <w:b/>
          <w:sz w:val="28"/>
          <w:szCs w:val="28"/>
        </w:rPr>
        <w:t>Account Access Authority</w:t>
      </w:r>
      <w:r w:rsidR="007532AE">
        <w:rPr>
          <w:b/>
          <w:sz w:val="28"/>
          <w:szCs w:val="28"/>
        </w:rPr>
        <w:t>:</w:t>
      </w:r>
      <w:r w:rsidR="007532AE">
        <w:rPr>
          <w:sz w:val="28"/>
          <w:szCs w:val="28"/>
        </w:rPr>
        <w:t xml:space="preserve">  </w:t>
      </w:r>
      <w:r>
        <w:rPr>
          <w:sz w:val="28"/>
          <w:szCs w:val="28"/>
        </w:rPr>
        <w:t>Tells you what accounts you have access to</w:t>
      </w:r>
      <w:r w:rsidR="000E5AB7">
        <w:rPr>
          <w:sz w:val="28"/>
          <w:szCs w:val="28"/>
        </w:rPr>
        <w:t>.</w:t>
      </w:r>
    </w:p>
    <w:p w:rsidR="007532AE" w:rsidRDefault="00E30A7D" w:rsidP="00E30A7D">
      <w:pPr>
        <w:pStyle w:val="NoSpacing"/>
        <w:rPr>
          <w:b/>
          <w:sz w:val="28"/>
          <w:szCs w:val="28"/>
        </w:rPr>
      </w:pPr>
      <w:r w:rsidRPr="007532AE">
        <w:rPr>
          <w:b/>
          <w:sz w:val="28"/>
          <w:szCs w:val="28"/>
        </w:rPr>
        <w:t>Accounts by Signature Authority</w:t>
      </w:r>
      <w:r w:rsidR="007532AE">
        <w:rPr>
          <w:b/>
          <w:sz w:val="28"/>
          <w:szCs w:val="28"/>
        </w:rPr>
        <w:t xml:space="preserve">: </w:t>
      </w:r>
    </w:p>
    <w:p w:rsidR="00E30A7D" w:rsidRDefault="007532AE" w:rsidP="00C11D7F">
      <w:pPr>
        <w:pStyle w:val="NoSpacing"/>
        <w:numPr>
          <w:ilvl w:val="0"/>
          <w:numId w:val="5"/>
        </w:numPr>
        <w:rPr>
          <w:sz w:val="28"/>
          <w:szCs w:val="28"/>
        </w:rPr>
      </w:pPr>
      <w:r>
        <w:rPr>
          <w:sz w:val="28"/>
          <w:szCs w:val="28"/>
        </w:rPr>
        <w:t>Select the name of the person you want to see what accounts they have signature authority on.</w:t>
      </w:r>
    </w:p>
    <w:p w:rsidR="007532AE" w:rsidRDefault="007532AE" w:rsidP="00C11D7F">
      <w:pPr>
        <w:pStyle w:val="NoSpacing"/>
        <w:numPr>
          <w:ilvl w:val="0"/>
          <w:numId w:val="5"/>
        </w:numPr>
        <w:rPr>
          <w:sz w:val="28"/>
          <w:szCs w:val="28"/>
        </w:rPr>
      </w:pPr>
      <w:r>
        <w:rPr>
          <w:sz w:val="28"/>
          <w:szCs w:val="28"/>
        </w:rPr>
        <w:t>Click on the “Continue” button</w:t>
      </w:r>
      <w:r w:rsidR="00C11D7F">
        <w:rPr>
          <w:sz w:val="28"/>
          <w:szCs w:val="28"/>
        </w:rPr>
        <w:t>. The screen will list the accounts the person is authorized to sign on.</w:t>
      </w:r>
    </w:p>
    <w:p w:rsidR="00C11D7F" w:rsidRDefault="00C11D7F" w:rsidP="00C11D7F">
      <w:pPr>
        <w:pStyle w:val="NoSpacing"/>
        <w:numPr>
          <w:ilvl w:val="0"/>
          <w:numId w:val="5"/>
        </w:numPr>
        <w:rPr>
          <w:sz w:val="28"/>
          <w:szCs w:val="28"/>
        </w:rPr>
      </w:pPr>
      <w:r>
        <w:rPr>
          <w:sz w:val="28"/>
          <w:szCs w:val="28"/>
        </w:rPr>
        <w:t>Click on the “Org Code” to see the entire account number and expense data for the account.  (A Balance and Activity Report will be shown. The fiscal period can be changed if you are looking for a prior month.)</w:t>
      </w:r>
    </w:p>
    <w:p w:rsidR="00C11D7F" w:rsidRDefault="00C11D7F" w:rsidP="00E30A7D">
      <w:pPr>
        <w:pStyle w:val="NoSpacing"/>
        <w:rPr>
          <w:sz w:val="28"/>
          <w:szCs w:val="28"/>
        </w:rPr>
      </w:pPr>
    </w:p>
    <w:p w:rsidR="00E30A7D" w:rsidRDefault="00E30A7D" w:rsidP="00E30A7D">
      <w:pPr>
        <w:pStyle w:val="NoSpacing"/>
        <w:rPr>
          <w:sz w:val="28"/>
          <w:szCs w:val="28"/>
        </w:rPr>
      </w:pPr>
      <w:r w:rsidRPr="00C11D7F">
        <w:rPr>
          <w:b/>
          <w:sz w:val="28"/>
          <w:szCs w:val="28"/>
        </w:rPr>
        <w:t>Object Codes</w:t>
      </w:r>
      <w:r>
        <w:rPr>
          <w:sz w:val="28"/>
          <w:szCs w:val="28"/>
        </w:rPr>
        <w:t xml:space="preserve"> (Expense categories)</w:t>
      </w:r>
    </w:p>
    <w:p w:rsidR="00C11D7F" w:rsidRDefault="00C11D7F" w:rsidP="00E747C4">
      <w:pPr>
        <w:pStyle w:val="NoSpacing"/>
        <w:numPr>
          <w:ilvl w:val="0"/>
          <w:numId w:val="6"/>
        </w:numPr>
        <w:rPr>
          <w:sz w:val="28"/>
          <w:szCs w:val="28"/>
        </w:rPr>
      </w:pPr>
      <w:r>
        <w:rPr>
          <w:sz w:val="28"/>
          <w:szCs w:val="28"/>
        </w:rPr>
        <w:t>Type in partial/full Sub-object name (Example: repairs) in the search bar and click on “Search”.</w:t>
      </w:r>
    </w:p>
    <w:p w:rsidR="00C11D7F" w:rsidRDefault="00C11D7F" w:rsidP="00E747C4">
      <w:pPr>
        <w:pStyle w:val="NoSpacing"/>
        <w:numPr>
          <w:ilvl w:val="0"/>
          <w:numId w:val="6"/>
        </w:numPr>
        <w:rPr>
          <w:sz w:val="28"/>
          <w:szCs w:val="28"/>
        </w:rPr>
      </w:pPr>
      <w:r>
        <w:rPr>
          <w:sz w:val="28"/>
          <w:szCs w:val="28"/>
        </w:rPr>
        <w:t>The Object and Sub-object list will come up.</w:t>
      </w:r>
    </w:p>
    <w:p w:rsidR="00E747C4" w:rsidRDefault="00E747C4" w:rsidP="00E747C4">
      <w:pPr>
        <w:pStyle w:val="NoSpacing"/>
        <w:numPr>
          <w:ilvl w:val="0"/>
          <w:numId w:val="6"/>
        </w:numPr>
        <w:rPr>
          <w:sz w:val="28"/>
          <w:szCs w:val="28"/>
        </w:rPr>
      </w:pPr>
      <w:r>
        <w:rPr>
          <w:sz w:val="28"/>
          <w:szCs w:val="28"/>
        </w:rPr>
        <w:t>Use the appropriate codes on the DPO or RX (Requisition for purchase order over $2,000.00)</w:t>
      </w:r>
    </w:p>
    <w:p w:rsidR="00E30A7D" w:rsidRDefault="00E30A7D" w:rsidP="00E30A7D">
      <w:pPr>
        <w:pStyle w:val="NoSpacing"/>
        <w:rPr>
          <w:sz w:val="28"/>
          <w:szCs w:val="28"/>
        </w:rPr>
      </w:pPr>
    </w:p>
    <w:p w:rsidR="000F3291" w:rsidRDefault="000F3291" w:rsidP="00E30A7D">
      <w:pPr>
        <w:pStyle w:val="NoSpacing"/>
        <w:rPr>
          <w:b/>
          <w:sz w:val="28"/>
          <w:szCs w:val="28"/>
          <w:u w:val="single"/>
        </w:rPr>
      </w:pPr>
    </w:p>
    <w:p w:rsidR="00C976EB" w:rsidRDefault="00C976EB" w:rsidP="00E30A7D">
      <w:pPr>
        <w:pStyle w:val="NoSpacing"/>
        <w:rPr>
          <w:b/>
          <w:sz w:val="28"/>
          <w:szCs w:val="28"/>
          <w:u w:val="single"/>
        </w:rPr>
      </w:pPr>
    </w:p>
    <w:p w:rsidR="00E25954" w:rsidRPr="00287868" w:rsidRDefault="00E747C4" w:rsidP="00E30A7D">
      <w:pPr>
        <w:pStyle w:val="NoSpacing"/>
        <w:rPr>
          <w:b/>
          <w:sz w:val="28"/>
          <w:szCs w:val="28"/>
          <w:u w:val="single"/>
        </w:rPr>
      </w:pPr>
      <w:r w:rsidRPr="00287868">
        <w:rPr>
          <w:b/>
          <w:sz w:val="28"/>
          <w:szCs w:val="28"/>
          <w:u w:val="single"/>
        </w:rPr>
        <w:lastRenderedPageBreak/>
        <w:t>DATA EXTRACTS</w:t>
      </w:r>
      <w:r w:rsidR="00632F87">
        <w:rPr>
          <w:b/>
          <w:sz w:val="28"/>
          <w:szCs w:val="28"/>
          <w:u w:val="single"/>
        </w:rPr>
        <w:t xml:space="preserve"> (Green tab across the top)</w:t>
      </w:r>
    </w:p>
    <w:p w:rsidR="00E30A7D" w:rsidRDefault="00E25954" w:rsidP="00E30A7D">
      <w:pPr>
        <w:pStyle w:val="NoSpacing"/>
        <w:rPr>
          <w:sz w:val="28"/>
          <w:szCs w:val="28"/>
        </w:rPr>
      </w:pPr>
      <w:r w:rsidRPr="00E747C4">
        <w:rPr>
          <w:b/>
          <w:sz w:val="28"/>
          <w:szCs w:val="28"/>
        </w:rPr>
        <w:t>Ledger Data Extracts</w:t>
      </w:r>
      <w:r>
        <w:rPr>
          <w:sz w:val="28"/>
          <w:szCs w:val="28"/>
        </w:rPr>
        <w:t xml:space="preserve"> </w:t>
      </w:r>
      <w:r w:rsidRPr="000054E5">
        <w:rPr>
          <w:b/>
          <w:sz w:val="28"/>
          <w:szCs w:val="28"/>
        </w:rPr>
        <w:t>&gt; General Ledger</w:t>
      </w:r>
      <w:r>
        <w:rPr>
          <w:sz w:val="28"/>
          <w:szCs w:val="28"/>
        </w:rPr>
        <w:t xml:space="preserve"> </w:t>
      </w:r>
    </w:p>
    <w:p w:rsidR="00E747C4" w:rsidRDefault="00E747C4" w:rsidP="000054E5">
      <w:pPr>
        <w:pStyle w:val="NoSpacing"/>
        <w:numPr>
          <w:ilvl w:val="0"/>
          <w:numId w:val="7"/>
        </w:numPr>
        <w:rPr>
          <w:sz w:val="28"/>
          <w:szCs w:val="28"/>
        </w:rPr>
      </w:pPr>
      <w:r>
        <w:rPr>
          <w:sz w:val="28"/>
          <w:szCs w:val="28"/>
        </w:rPr>
        <w:t xml:space="preserve">Default Columns &gt; Continue </w:t>
      </w:r>
    </w:p>
    <w:p w:rsidR="00221CD0" w:rsidRPr="000E5AB7" w:rsidRDefault="00E747C4" w:rsidP="00221CD0">
      <w:pPr>
        <w:pStyle w:val="NoSpacing"/>
        <w:numPr>
          <w:ilvl w:val="0"/>
          <w:numId w:val="7"/>
        </w:numPr>
        <w:rPr>
          <w:sz w:val="28"/>
          <w:szCs w:val="28"/>
        </w:rPr>
      </w:pPr>
      <w:r>
        <w:rPr>
          <w:sz w:val="28"/>
          <w:szCs w:val="28"/>
        </w:rPr>
        <w:t>Continue</w:t>
      </w:r>
    </w:p>
    <w:p w:rsidR="00E747C4" w:rsidRDefault="00E747C4" w:rsidP="000054E5">
      <w:pPr>
        <w:pStyle w:val="NoSpacing"/>
        <w:numPr>
          <w:ilvl w:val="0"/>
          <w:numId w:val="7"/>
        </w:numPr>
        <w:rPr>
          <w:sz w:val="28"/>
          <w:szCs w:val="28"/>
        </w:rPr>
      </w:pPr>
      <w:r>
        <w:rPr>
          <w:sz w:val="28"/>
          <w:szCs w:val="28"/>
        </w:rPr>
        <w:t xml:space="preserve">General Ledger Extract Selection Criteria </w:t>
      </w:r>
    </w:p>
    <w:p w:rsidR="00E747C4" w:rsidRDefault="00E747C4" w:rsidP="000054E5">
      <w:pPr>
        <w:pStyle w:val="NoSpacing"/>
        <w:numPr>
          <w:ilvl w:val="1"/>
          <w:numId w:val="7"/>
        </w:numPr>
        <w:rPr>
          <w:sz w:val="28"/>
          <w:szCs w:val="28"/>
        </w:rPr>
      </w:pPr>
      <w:r>
        <w:rPr>
          <w:sz w:val="28"/>
          <w:szCs w:val="28"/>
        </w:rPr>
        <w:t>Enter in the Fiscal Period Range for information you are looking for.</w:t>
      </w:r>
    </w:p>
    <w:p w:rsidR="00E747C4" w:rsidRDefault="00E747C4" w:rsidP="000054E5">
      <w:pPr>
        <w:pStyle w:val="NoSpacing"/>
        <w:numPr>
          <w:ilvl w:val="1"/>
          <w:numId w:val="7"/>
        </w:numPr>
        <w:rPr>
          <w:sz w:val="28"/>
          <w:szCs w:val="28"/>
        </w:rPr>
      </w:pPr>
      <w:r>
        <w:rPr>
          <w:sz w:val="28"/>
          <w:szCs w:val="28"/>
        </w:rPr>
        <w:t>Enter the account number (fund/agency/org) without spaces or dashes.  If you are searching for more than one account number, separate them by comma or spaces.</w:t>
      </w:r>
    </w:p>
    <w:p w:rsidR="00E747C4" w:rsidRDefault="000054E5" w:rsidP="000054E5">
      <w:pPr>
        <w:pStyle w:val="NoSpacing"/>
        <w:numPr>
          <w:ilvl w:val="1"/>
          <w:numId w:val="7"/>
        </w:numPr>
        <w:rPr>
          <w:sz w:val="28"/>
          <w:szCs w:val="28"/>
        </w:rPr>
      </w:pPr>
      <w:r>
        <w:rPr>
          <w:sz w:val="28"/>
          <w:szCs w:val="28"/>
        </w:rPr>
        <w:t>Select an</w:t>
      </w:r>
      <w:r w:rsidR="00E747C4">
        <w:rPr>
          <w:sz w:val="28"/>
          <w:szCs w:val="28"/>
        </w:rPr>
        <w:t xml:space="preserve"> Account Type</w:t>
      </w:r>
    </w:p>
    <w:p w:rsidR="00E747C4" w:rsidRDefault="00E747C4" w:rsidP="000054E5">
      <w:pPr>
        <w:pStyle w:val="NoSpacing"/>
        <w:numPr>
          <w:ilvl w:val="2"/>
          <w:numId w:val="7"/>
        </w:numPr>
        <w:rPr>
          <w:sz w:val="28"/>
          <w:szCs w:val="28"/>
        </w:rPr>
      </w:pPr>
      <w:r>
        <w:rPr>
          <w:sz w:val="28"/>
          <w:szCs w:val="28"/>
        </w:rPr>
        <w:t>21 for Pre-encumbrances (Purchase Orders over $2,000.00)</w:t>
      </w:r>
    </w:p>
    <w:p w:rsidR="00E747C4" w:rsidRDefault="00E747C4" w:rsidP="000054E5">
      <w:pPr>
        <w:pStyle w:val="NoSpacing"/>
        <w:numPr>
          <w:ilvl w:val="2"/>
          <w:numId w:val="7"/>
        </w:numPr>
        <w:rPr>
          <w:sz w:val="28"/>
          <w:szCs w:val="28"/>
        </w:rPr>
      </w:pPr>
      <w:r>
        <w:rPr>
          <w:sz w:val="28"/>
          <w:szCs w:val="28"/>
        </w:rPr>
        <w:t>22 for Expenses</w:t>
      </w:r>
    </w:p>
    <w:p w:rsidR="000054E5" w:rsidRDefault="000054E5" w:rsidP="000054E5">
      <w:pPr>
        <w:pStyle w:val="NoSpacing"/>
        <w:numPr>
          <w:ilvl w:val="1"/>
          <w:numId w:val="7"/>
        </w:numPr>
        <w:rPr>
          <w:sz w:val="28"/>
          <w:szCs w:val="28"/>
        </w:rPr>
      </w:pPr>
      <w:r>
        <w:rPr>
          <w:sz w:val="28"/>
          <w:szCs w:val="28"/>
        </w:rPr>
        <w:t>Continue</w:t>
      </w:r>
    </w:p>
    <w:p w:rsidR="000054E5" w:rsidRDefault="000054E5" w:rsidP="000054E5">
      <w:pPr>
        <w:pStyle w:val="NoSpacing"/>
        <w:numPr>
          <w:ilvl w:val="1"/>
          <w:numId w:val="7"/>
        </w:numPr>
        <w:rPr>
          <w:sz w:val="28"/>
          <w:szCs w:val="28"/>
        </w:rPr>
      </w:pPr>
      <w:r>
        <w:rPr>
          <w:sz w:val="28"/>
          <w:szCs w:val="28"/>
        </w:rPr>
        <w:t>Click on HTML Report or EXCEL Report for however you want to view the information.</w:t>
      </w:r>
    </w:p>
    <w:p w:rsidR="000054E5" w:rsidRDefault="000054E5" w:rsidP="000054E5">
      <w:pPr>
        <w:pStyle w:val="NoSpacing"/>
        <w:rPr>
          <w:sz w:val="28"/>
          <w:szCs w:val="28"/>
        </w:rPr>
      </w:pPr>
    </w:p>
    <w:p w:rsidR="000054E5" w:rsidRPr="00287868" w:rsidRDefault="000054E5" w:rsidP="000054E5">
      <w:pPr>
        <w:pStyle w:val="NoSpacing"/>
        <w:rPr>
          <w:b/>
          <w:sz w:val="28"/>
          <w:szCs w:val="28"/>
          <w:u w:val="single"/>
        </w:rPr>
      </w:pPr>
      <w:r w:rsidRPr="00287868">
        <w:rPr>
          <w:b/>
          <w:sz w:val="28"/>
          <w:szCs w:val="28"/>
          <w:u w:val="single"/>
        </w:rPr>
        <w:t>REPORTS</w:t>
      </w:r>
      <w:r w:rsidR="00632F87">
        <w:rPr>
          <w:b/>
          <w:sz w:val="28"/>
          <w:szCs w:val="28"/>
          <w:u w:val="single"/>
        </w:rPr>
        <w:t xml:space="preserve"> (Green tab across the top)</w:t>
      </w:r>
    </w:p>
    <w:p w:rsidR="000054E5" w:rsidRDefault="000054E5" w:rsidP="000054E5">
      <w:pPr>
        <w:pStyle w:val="NoSpacing"/>
        <w:rPr>
          <w:b/>
          <w:sz w:val="28"/>
          <w:szCs w:val="28"/>
        </w:rPr>
      </w:pPr>
      <w:r>
        <w:rPr>
          <w:b/>
          <w:sz w:val="28"/>
          <w:szCs w:val="28"/>
        </w:rPr>
        <w:t>Business Reports &gt; Balance and Activity</w:t>
      </w:r>
    </w:p>
    <w:p w:rsidR="000054E5" w:rsidRDefault="000054E5" w:rsidP="00B723C1">
      <w:pPr>
        <w:pStyle w:val="NoSpacing"/>
        <w:numPr>
          <w:ilvl w:val="0"/>
          <w:numId w:val="8"/>
        </w:numPr>
        <w:rPr>
          <w:sz w:val="28"/>
          <w:szCs w:val="28"/>
        </w:rPr>
      </w:pPr>
      <w:r>
        <w:rPr>
          <w:sz w:val="28"/>
          <w:szCs w:val="28"/>
        </w:rPr>
        <w:t>Select the Fiscal year and Fiscal Month</w:t>
      </w:r>
    </w:p>
    <w:p w:rsidR="000054E5" w:rsidRDefault="000054E5" w:rsidP="00B723C1">
      <w:pPr>
        <w:pStyle w:val="NoSpacing"/>
        <w:numPr>
          <w:ilvl w:val="0"/>
          <w:numId w:val="8"/>
        </w:numPr>
        <w:rPr>
          <w:sz w:val="28"/>
          <w:szCs w:val="28"/>
        </w:rPr>
      </w:pPr>
      <w:r>
        <w:rPr>
          <w:sz w:val="28"/>
          <w:szCs w:val="28"/>
        </w:rPr>
        <w:t xml:space="preserve">Enter the account number you </w:t>
      </w:r>
      <w:r w:rsidR="00B723C1">
        <w:rPr>
          <w:sz w:val="28"/>
          <w:szCs w:val="28"/>
        </w:rPr>
        <w:t>want the report for (Fund/Agency/</w:t>
      </w:r>
      <w:proofErr w:type="spellStart"/>
      <w:r w:rsidR="00B723C1">
        <w:rPr>
          <w:sz w:val="28"/>
          <w:szCs w:val="28"/>
        </w:rPr>
        <w:t>Orgn</w:t>
      </w:r>
      <w:proofErr w:type="spellEnd"/>
      <w:r w:rsidR="00B723C1">
        <w:rPr>
          <w:sz w:val="28"/>
          <w:szCs w:val="28"/>
        </w:rPr>
        <w:t xml:space="preserve"> - no spaces)</w:t>
      </w:r>
    </w:p>
    <w:p w:rsidR="00B723C1" w:rsidRDefault="00B723C1" w:rsidP="000054E5">
      <w:pPr>
        <w:pStyle w:val="NoSpacing"/>
        <w:rPr>
          <w:sz w:val="28"/>
          <w:szCs w:val="28"/>
        </w:rPr>
      </w:pPr>
      <w:r>
        <w:rPr>
          <w:sz w:val="28"/>
          <w:szCs w:val="28"/>
        </w:rPr>
        <w:t>OR</w:t>
      </w:r>
    </w:p>
    <w:p w:rsidR="00B723C1" w:rsidRDefault="00B723C1" w:rsidP="00B723C1">
      <w:pPr>
        <w:pStyle w:val="NoSpacing"/>
        <w:numPr>
          <w:ilvl w:val="0"/>
          <w:numId w:val="9"/>
        </w:numPr>
        <w:rPr>
          <w:sz w:val="28"/>
          <w:szCs w:val="28"/>
        </w:rPr>
      </w:pPr>
      <w:r>
        <w:rPr>
          <w:sz w:val="28"/>
          <w:szCs w:val="28"/>
        </w:rPr>
        <w:t>Select Fund</w:t>
      </w:r>
    </w:p>
    <w:p w:rsidR="00B723C1" w:rsidRDefault="00B723C1" w:rsidP="00B723C1">
      <w:pPr>
        <w:pStyle w:val="NoSpacing"/>
        <w:numPr>
          <w:ilvl w:val="0"/>
          <w:numId w:val="9"/>
        </w:numPr>
        <w:rPr>
          <w:sz w:val="28"/>
          <w:szCs w:val="28"/>
        </w:rPr>
      </w:pPr>
      <w:r>
        <w:rPr>
          <w:sz w:val="28"/>
          <w:szCs w:val="28"/>
        </w:rPr>
        <w:t>Select Agency</w:t>
      </w:r>
    </w:p>
    <w:p w:rsidR="00B723C1" w:rsidRDefault="00B723C1" w:rsidP="00B723C1">
      <w:pPr>
        <w:pStyle w:val="NoSpacing"/>
        <w:numPr>
          <w:ilvl w:val="0"/>
          <w:numId w:val="9"/>
        </w:numPr>
        <w:rPr>
          <w:sz w:val="28"/>
          <w:szCs w:val="28"/>
        </w:rPr>
      </w:pPr>
      <w:r>
        <w:rPr>
          <w:sz w:val="28"/>
          <w:szCs w:val="28"/>
        </w:rPr>
        <w:t>Enter and Organization</w:t>
      </w:r>
    </w:p>
    <w:p w:rsidR="00B723C1" w:rsidRDefault="00B723C1" w:rsidP="00B723C1">
      <w:pPr>
        <w:pStyle w:val="NoSpacing"/>
        <w:numPr>
          <w:ilvl w:val="0"/>
          <w:numId w:val="9"/>
        </w:numPr>
        <w:rPr>
          <w:sz w:val="28"/>
          <w:szCs w:val="28"/>
        </w:rPr>
      </w:pPr>
      <w:r>
        <w:rPr>
          <w:sz w:val="28"/>
          <w:szCs w:val="28"/>
        </w:rPr>
        <w:t>Continue</w:t>
      </w:r>
    </w:p>
    <w:p w:rsidR="00B723C1" w:rsidRDefault="00B723C1" w:rsidP="000054E5">
      <w:pPr>
        <w:pStyle w:val="NoSpacing"/>
        <w:rPr>
          <w:sz w:val="28"/>
          <w:szCs w:val="28"/>
        </w:rPr>
      </w:pPr>
      <w:r>
        <w:rPr>
          <w:sz w:val="28"/>
          <w:szCs w:val="28"/>
        </w:rPr>
        <w:t>Print or Save as an Excel Report</w:t>
      </w:r>
    </w:p>
    <w:p w:rsidR="00632F87" w:rsidRDefault="00632F87" w:rsidP="000054E5">
      <w:pPr>
        <w:pStyle w:val="NoSpacing"/>
        <w:rPr>
          <w:sz w:val="28"/>
          <w:szCs w:val="28"/>
        </w:rPr>
      </w:pPr>
    </w:p>
    <w:p w:rsidR="00B723C1" w:rsidRDefault="00632F87" w:rsidP="000054E5">
      <w:pPr>
        <w:pStyle w:val="NoSpacing"/>
        <w:rPr>
          <w:b/>
          <w:sz w:val="28"/>
          <w:szCs w:val="28"/>
          <w:u w:val="single"/>
        </w:rPr>
      </w:pPr>
      <w:r w:rsidRPr="00632F87">
        <w:rPr>
          <w:b/>
          <w:sz w:val="28"/>
          <w:szCs w:val="28"/>
          <w:u w:val="single"/>
        </w:rPr>
        <w:t>ADDITIONAL HELPFUL INFORMATION:</w:t>
      </w:r>
    </w:p>
    <w:p w:rsidR="00632F87" w:rsidRPr="00632F87" w:rsidRDefault="00632F87" w:rsidP="000054E5">
      <w:pPr>
        <w:pStyle w:val="NoSpacing"/>
        <w:rPr>
          <w:b/>
          <w:sz w:val="28"/>
          <w:szCs w:val="28"/>
          <w:u w:val="single"/>
        </w:rPr>
      </w:pPr>
    </w:p>
    <w:p w:rsidR="008247EA" w:rsidRDefault="008247EA" w:rsidP="00E30A7D">
      <w:pPr>
        <w:pStyle w:val="NoSpacing"/>
        <w:rPr>
          <w:b/>
          <w:sz w:val="28"/>
          <w:szCs w:val="28"/>
        </w:rPr>
      </w:pPr>
      <w:r>
        <w:rPr>
          <w:b/>
          <w:sz w:val="28"/>
          <w:szCs w:val="28"/>
        </w:rPr>
        <w:t>TRANSACTION CODES</w:t>
      </w:r>
    </w:p>
    <w:p w:rsidR="008247EA" w:rsidRDefault="008247EA" w:rsidP="008247EA">
      <w:pPr>
        <w:pStyle w:val="NoSpacing"/>
        <w:numPr>
          <w:ilvl w:val="0"/>
          <w:numId w:val="10"/>
        </w:numPr>
        <w:rPr>
          <w:sz w:val="28"/>
          <w:szCs w:val="28"/>
        </w:rPr>
      </w:pPr>
      <w:r w:rsidRPr="008247EA">
        <w:rPr>
          <w:b/>
          <w:sz w:val="28"/>
          <w:szCs w:val="28"/>
        </w:rPr>
        <w:t>SC</w:t>
      </w:r>
      <w:r>
        <w:rPr>
          <w:sz w:val="28"/>
          <w:szCs w:val="28"/>
        </w:rPr>
        <w:t xml:space="preserve"> – Service Contract (Purchase order number for purchases over $2,000.00)</w:t>
      </w:r>
    </w:p>
    <w:p w:rsidR="008247EA" w:rsidRDefault="008247EA" w:rsidP="008247EA">
      <w:pPr>
        <w:pStyle w:val="NoSpacing"/>
        <w:numPr>
          <w:ilvl w:val="0"/>
          <w:numId w:val="10"/>
        </w:numPr>
        <w:rPr>
          <w:sz w:val="28"/>
          <w:szCs w:val="28"/>
        </w:rPr>
      </w:pPr>
      <w:r w:rsidRPr="008247EA">
        <w:rPr>
          <w:b/>
          <w:sz w:val="28"/>
          <w:szCs w:val="28"/>
        </w:rPr>
        <w:t>PV</w:t>
      </w:r>
      <w:r>
        <w:rPr>
          <w:sz w:val="28"/>
          <w:szCs w:val="28"/>
        </w:rPr>
        <w:t xml:space="preserve"> – Payment Voucher (Invoice Number)</w:t>
      </w:r>
    </w:p>
    <w:p w:rsidR="008247EA" w:rsidRDefault="008247EA" w:rsidP="008247EA">
      <w:pPr>
        <w:pStyle w:val="NoSpacing"/>
        <w:numPr>
          <w:ilvl w:val="0"/>
          <w:numId w:val="10"/>
        </w:numPr>
        <w:rPr>
          <w:sz w:val="28"/>
          <w:szCs w:val="28"/>
        </w:rPr>
      </w:pPr>
      <w:r w:rsidRPr="008247EA">
        <w:rPr>
          <w:b/>
          <w:sz w:val="28"/>
          <w:szCs w:val="28"/>
        </w:rPr>
        <w:t>JV</w:t>
      </w:r>
      <w:r>
        <w:rPr>
          <w:sz w:val="28"/>
          <w:szCs w:val="28"/>
        </w:rPr>
        <w:t xml:space="preserve"> – Journal Voucher</w:t>
      </w:r>
    </w:p>
    <w:p w:rsidR="008247EA" w:rsidRDefault="008247EA" w:rsidP="008247EA">
      <w:pPr>
        <w:pStyle w:val="NoSpacing"/>
        <w:numPr>
          <w:ilvl w:val="0"/>
          <w:numId w:val="10"/>
        </w:numPr>
        <w:rPr>
          <w:sz w:val="28"/>
          <w:szCs w:val="28"/>
        </w:rPr>
      </w:pPr>
      <w:r w:rsidRPr="008247EA">
        <w:rPr>
          <w:b/>
          <w:sz w:val="28"/>
          <w:szCs w:val="28"/>
        </w:rPr>
        <w:t>JVP</w:t>
      </w:r>
      <w:r>
        <w:rPr>
          <w:sz w:val="28"/>
          <w:szCs w:val="28"/>
        </w:rPr>
        <w:t xml:space="preserve"> – Journal Voucher via </w:t>
      </w:r>
      <w:proofErr w:type="spellStart"/>
      <w:r>
        <w:rPr>
          <w:sz w:val="28"/>
          <w:szCs w:val="28"/>
        </w:rPr>
        <w:t>Pcard</w:t>
      </w:r>
      <w:proofErr w:type="spellEnd"/>
      <w:r>
        <w:rPr>
          <w:sz w:val="28"/>
          <w:szCs w:val="28"/>
        </w:rPr>
        <w:t xml:space="preserve"> transaction (Purchasing credit card)</w:t>
      </w:r>
    </w:p>
    <w:p w:rsidR="008247EA" w:rsidRDefault="008247EA" w:rsidP="008247EA">
      <w:pPr>
        <w:pStyle w:val="NoSpacing"/>
        <w:numPr>
          <w:ilvl w:val="0"/>
          <w:numId w:val="10"/>
        </w:numPr>
        <w:rPr>
          <w:sz w:val="28"/>
          <w:szCs w:val="28"/>
        </w:rPr>
      </w:pPr>
      <w:r w:rsidRPr="008247EA">
        <w:rPr>
          <w:b/>
          <w:sz w:val="28"/>
          <w:szCs w:val="28"/>
        </w:rPr>
        <w:t>TE</w:t>
      </w:r>
      <w:r>
        <w:rPr>
          <w:sz w:val="28"/>
          <w:szCs w:val="28"/>
        </w:rPr>
        <w:t xml:space="preserve"> – Travel Advance</w:t>
      </w:r>
    </w:p>
    <w:p w:rsidR="008247EA" w:rsidRDefault="008247EA" w:rsidP="008247EA">
      <w:pPr>
        <w:pStyle w:val="NoSpacing"/>
        <w:numPr>
          <w:ilvl w:val="0"/>
          <w:numId w:val="10"/>
        </w:numPr>
        <w:rPr>
          <w:sz w:val="28"/>
          <w:szCs w:val="28"/>
        </w:rPr>
      </w:pPr>
      <w:r w:rsidRPr="008247EA">
        <w:rPr>
          <w:b/>
          <w:sz w:val="28"/>
          <w:szCs w:val="28"/>
        </w:rPr>
        <w:lastRenderedPageBreak/>
        <w:t>TP</w:t>
      </w:r>
      <w:r>
        <w:rPr>
          <w:sz w:val="28"/>
          <w:szCs w:val="28"/>
        </w:rPr>
        <w:t xml:space="preserve"> – Travel Claim Payment</w:t>
      </w:r>
    </w:p>
    <w:p w:rsidR="008247EA" w:rsidRDefault="008247EA" w:rsidP="008247EA">
      <w:pPr>
        <w:pStyle w:val="NoSpacing"/>
        <w:numPr>
          <w:ilvl w:val="0"/>
          <w:numId w:val="10"/>
        </w:numPr>
        <w:rPr>
          <w:sz w:val="28"/>
          <w:szCs w:val="28"/>
        </w:rPr>
      </w:pPr>
      <w:r w:rsidRPr="008247EA">
        <w:rPr>
          <w:b/>
          <w:sz w:val="28"/>
          <w:szCs w:val="28"/>
        </w:rPr>
        <w:t xml:space="preserve">PVA </w:t>
      </w:r>
      <w:r>
        <w:rPr>
          <w:sz w:val="28"/>
          <w:szCs w:val="28"/>
        </w:rPr>
        <w:t>– Automatic Payment Voucher (connected to SC purchase order)</w:t>
      </w:r>
    </w:p>
    <w:p w:rsidR="00287868" w:rsidRDefault="00287868" w:rsidP="00287868">
      <w:pPr>
        <w:pStyle w:val="NoSpacing"/>
        <w:rPr>
          <w:sz w:val="28"/>
          <w:szCs w:val="28"/>
        </w:rPr>
      </w:pPr>
    </w:p>
    <w:p w:rsidR="00287868" w:rsidRPr="00287868" w:rsidRDefault="00287868" w:rsidP="00287868">
      <w:pPr>
        <w:pStyle w:val="NoSpacing"/>
        <w:rPr>
          <w:b/>
          <w:sz w:val="28"/>
          <w:szCs w:val="28"/>
          <w:u w:val="single"/>
        </w:rPr>
      </w:pPr>
      <w:r w:rsidRPr="00287868">
        <w:rPr>
          <w:b/>
          <w:sz w:val="28"/>
          <w:szCs w:val="28"/>
          <w:u w:val="single"/>
        </w:rPr>
        <w:t>HELP</w:t>
      </w:r>
      <w:r w:rsidR="003219C3">
        <w:rPr>
          <w:b/>
          <w:sz w:val="28"/>
          <w:szCs w:val="28"/>
          <w:u w:val="single"/>
        </w:rPr>
        <w:t xml:space="preserve"> </w:t>
      </w:r>
      <w:bookmarkStart w:id="0" w:name="_GoBack"/>
      <w:bookmarkEnd w:id="0"/>
      <w:r w:rsidR="003219C3">
        <w:rPr>
          <w:b/>
          <w:sz w:val="28"/>
          <w:szCs w:val="28"/>
          <w:u w:val="single"/>
        </w:rPr>
        <w:t>(Green tab across the top)</w:t>
      </w:r>
    </w:p>
    <w:p w:rsidR="00287868" w:rsidRPr="008247EA" w:rsidRDefault="00287868" w:rsidP="00287868">
      <w:pPr>
        <w:pStyle w:val="NoSpacing"/>
        <w:rPr>
          <w:sz w:val="28"/>
          <w:szCs w:val="28"/>
        </w:rPr>
      </w:pPr>
      <w:proofErr w:type="gramStart"/>
      <w:r>
        <w:rPr>
          <w:sz w:val="28"/>
          <w:szCs w:val="28"/>
        </w:rPr>
        <w:t>Contains additional information on the different functions in Financial Data Warehouse.</w:t>
      </w:r>
      <w:proofErr w:type="gramEnd"/>
    </w:p>
    <w:sectPr w:rsidR="00287868" w:rsidRPr="008247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90" w:rsidRDefault="004E2890" w:rsidP="008247EA">
      <w:pPr>
        <w:spacing w:after="0" w:line="240" w:lineRule="auto"/>
      </w:pPr>
      <w:r>
        <w:separator/>
      </w:r>
    </w:p>
  </w:endnote>
  <w:endnote w:type="continuationSeparator" w:id="0">
    <w:p w:rsidR="004E2890" w:rsidRDefault="004E2890" w:rsidP="0082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78" w:rsidRDefault="004E2890">
    <w:pPr>
      <w:pStyle w:val="Footer"/>
    </w:pPr>
    <w:r>
      <w:fldChar w:fldCharType="begin"/>
    </w:r>
    <w:r>
      <w:instrText xml:space="preserve"> FILENAME   \* MERGEFORMAT </w:instrText>
    </w:r>
    <w:r>
      <w:fldChar w:fldCharType="separate"/>
    </w:r>
    <w:r w:rsidR="003219C3">
      <w:rPr>
        <w:noProof/>
      </w:rPr>
      <w:t>FINANCIAL DATA WAREHOUSE Training.docx</w:t>
    </w:r>
    <w:r>
      <w:rPr>
        <w:noProof/>
      </w:rPr>
      <w:fldChar w:fldCharType="end"/>
    </w:r>
  </w:p>
  <w:p w:rsidR="008247EA" w:rsidRDefault="004E2890">
    <w:pPr>
      <w:pStyle w:val="Footer"/>
    </w:pPr>
    <w:r>
      <w:fldChar w:fldCharType="begin"/>
    </w:r>
    <w:r>
      <w:instrText xml:space="preserve"> DATE   \* MERGEFORMAT </w:instrText>
    </w:r>
    <w:r>
      <w:fldChar w:fldCharType="separate"/>
    </w:r>
    <w:r w:rsidR="003219C3">
      <w:rPr>
        <w:noProof/>
      </w:rPr>
      <w:t>11/5/2013</w:t>
    </w:r>
    <w:r>
      <w:rPr>
        <w:noProof/>
      </w:rPr>
      <w:fldChar w:fldCharType="end"/>
    </w:r>
    <w:r w:rsidR="00DC3299">
      <w:ptab w:relativeTo="margin" w:alignment="center" w:leader="none"/>
    </w:r>
    <w:r w:rsidR="00DC3299">
      <w:ptab w:relativeTo="margin" w:alignment="right" w:leader="none"/>
    </w:r>
    <w:r w:rsidR="00DC3299">
      <w:fldChar w:fldCharType="begin"/>
    </w:r>
    <w:r w:rsidR="00DC3299">
      <w:instrText xml:space="preserve"> PAGE   \* MERGEFORMAT </w:instrText>
    </w:r>
    <w:r w:rsidR="00DC3299">
      <w:fldChar w:fldCharType="separate"/>
    </w:r>
    <w:r w:rsidR="003219C3">
      <w:rPr>
        <w:noProof/>
      </w:rPr>
      <w:t>4</w:t>
    </w:r>
    <w:r w:rsidR="00DC329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90" w:rsidRDefault="004E2890" w:rsidP="008247EA">
      <w:pPr>
        <w:spacing w:after="0" w:line="240" w:lineRule="auto"/>
      </w:pPr>
      <w:r>
        <w:separator/>
      </w:r>
    </w:p>
  </w:footnote>
  <w:footnote w:type="continuationSeparator" w:id="0">
    <w:p w:rsidR="004E2890" w:rsidRDefault="004E2890" w:rsidP="00824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8D6"/>
    <w:multiLevelType w:val="hybridMultilevel"/>
    <w:tmpl w:val="EE62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1EA9"/>
    <w:multiLevelType w:val="hybridMultilevel"/>
    <w:tmpl w:val="04D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57F3"/>
    <w:multiLevelType w:val="hybridMultilevel"/>
    <w:tmpl w:val="BA3AB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F5B86"/>
    <w:multiLevelType w:val="hybridMultilevel"/>
    <w:tmpl w:val="911A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E6A86"/>
    <w:multiLevelType w:val="hybridMultilevel"/>
    <w:tmpl w:val="A3B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36EC4"/>
    <w:multiLevelType w:val="hybridMultilevel"/>
    <w:tmpl w:val="6E24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A7DDE"/>
    <w:multiLevelType w:val="hybridMultilevel"/>
    <w:tmpl w:val="0704A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B207A"/>
    <w:multiLevelType w:val="hybridMultilevel"/>
    <w:tmpl w:val="40D4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00B56"/>
    <w:multiLevelType w:val="hybridMultilevel"/>
    <w:tmpl w:val="4DFE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55BBA"/>
    <w:multiLevelType w:val="hybridMultilevel"/>
    <w:tmpl w:val="83DAA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4317C7"/>
    <w:multiLevelType w:val="hybridMultilevel"/>
    <w:tmpl w:val="C29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F123E"/>
    <w:multiLevelType w:val="hybridMultilevel"/>
    <w:tmpl w:val="F85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87A49"/>
    <w:multiLevelType w:val="hybridMultilevel"/>
    <w:tmpl w:val="0C94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16B1B"/>
    <w:multiLevelType w:val="hybridMultilevel"/>
    <w:tmpl w:val="915A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12"/>
  </w:num>
  <w:num w:numId="6">
    <w:abstractNumId w:val="10"/>
  </w:num>
  <w:num w:numId="7">
    <w:abstractNumId w:val="7"/>
  </w:num>
  <w:num w:numId="8">
    <w:abstractNumId w:val="5"/>
  </w:num>
  <w:num w:numId="9">
    <w:abstractNumId w:val="0"/>
  </w:num>
  <w:num w:numId="10">
    <w:abstractNumId w:val="8"/>
  </w:num>
  <w:num w:numId="11">
    <w:abstractNumId w:val="9"/>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7D"/>
    <w:rsid w:val="000054E5"/>
    <w:rsid w:val="000803C4"/>
    <w:rsid w:val="000E5AB7"/>
    <w:rsid w:val="000F3291"/>
    <w:rsid w:val="00221CD0"/>
    <w:rsid w:val="002740D0"/>
    <w:rsid w:val="00287868"/>
    <w:rsid w:val="003219C3"/>
    <w:rsid w:val="003D7D48"/>
    <w:rsid w:val="004377B6"/>
    <w:rsid w:val="004831DB"/>
    <w:rsid w:val="004E2890"/>
    <w:rsid w:val="00632F87"/>
    <w:rsid w:val="007532AE"/>
    <w:rsid w:val="007A336D"/>
    <w:rsid w:val="007A4059"/>
    <w:rsid w:val="007C31D3"/>
    <w:rsid w:val="008226AA"/>
    <w:rsid w:val="008247EA"/>
    <w:rsid w:val="00860143"/>
    <w:rsid w:val="009E7DDB"/>
    <w:rsid w:val="00B22061"/>
    <w:rsid w:val="00B723C1"/>
    <w:rsid w:val="00C11D7F"/>
    <w:rsid w:val="00C976EB"/>
    <w:rsid w:val="00D42727"/>
    <w:rsid w:val="00DC3299"/>
    <w:rsid w:val="00E25954"/>
    <w:rsid w:val="00E30A7D"/>
    <w:rsid w:val="00E56B41"/>
    <w:rsid w:val="00E61D39"/>
    <w:rsid w:val="00E747C4"/>
    <w:rsid w:val="00FE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A7D"/>
    <w:pPr>
      <w:spacing w:after="0" w:line="240" w:lineRule="auto"/>
    </w:pPr>
  </w:style>
  <w:style w:type="character" w:styleId="Hyperlink">
    <w:name w:val="Hyperlink"/>
    <w:basedOn w:val="DefaultParagraphFont"/>
    <w:uiPriority w:val="99"/>
    <w:unhideWhenUsed/>
    <w:rsid w:val="00E30A7D"/>
    <w:rPr>
      <w:color w:val="0000FF" w:themeColor="hyperlink"/>
      <w:u w:val="single"/>
    </w:rPr>
  </w:style>
  <w:style w:type="paragraph" w:styleId="Header">
    <w:name w:val="header"/>
    <w:basedOn w:val="Normal"/>
    <w:link w:val="HeaderChar"/>
    <w:uiPriority w:val="99"/>
    <w:unhideWhenUsed/>
    <w:rsid w:val="0082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EA"/>
  </w:style>
  <w:style w:type="paragraph" w:styleId="Footer">
    <w:name w:val="footer"/>
    <w:basedOn w:val="Normal"/>
    <w:link w:val="FooterChar"/>
    <w:uiPriority w:val="99"/>
    <w:unhideWhenUsed/>
    <w:rsid w:val="0082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EA"/>
  </w:style>
  <w:style w:type="paragraph" w:styleId="BalloonText">
    <w:name w:val="Balloon Text"/>
    <w:basedOn w:val="Normal"/>
    <w:link w:val="BalloonTextChar"/>
    <w:uiPriority w:val="99"/>
    <w:semiHidden/>
    <w:unhideWhenUsed/>
    <w:rsid w:val="00DC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A7D"/>
    <w:pPr>
      <w:spacing w:after="0" w:line="240" w:lineRule="auto"/>
    </w:pPr>
  </w:style>
  <w:style w:type="character" w:styleId="Hyperlink">
    <w:name w:val="Hyperlink"/>
    <w:basedOn w:val="DefaultParagraphFont"/>
    <w:uiPriority w:val="99"/>
    <w:unhideWhenUsed/>
    <w:rsid w:val="00E30A7D"/>
    <w:rPr>
      <w:color w:val="0000FF" w:themeColor="hyperlink"/>
      <w:u w:val="single"/>
    </w:rPr>
  </w:style>
  <w:style w:type="paragraph" w:styleId="Header">
    <w:name w:val="header"/>
    <w:basedOn w:val="Normal"/>
    <w:link w:val="HeaderChar"/>
    <w:uiPriority w:val="99"/>
    <w:unhideWhenUsed/>
    <w:rsid w:val="0082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EA"/>
  </w:style>
  <w:style w:type="paragraph" w:styleId="Footer">
    <w:name w:val="footer"/>
    <w:basedOn w:val="Normal"/>
    <w:link w:val="FooterChar"/>
    <w:uiPriority w:val="99"/>
    <w:unhideWhenUsed/>
    <w:rsid w:val="0082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EA"/>
  </w:style>
  <w:style w:type="paragraph" w:styleId="BalloonText">
    <w:name w:val="Balloon Text"/>
    <w:basedOn w:val="Normal"/>
    <w:link w:val="BalloonTextChar"/>
    <w:uiPriority w:val="99"/>
    <w:semiHidden/>
    <w:unhideWhenUsed/>
    <w:rsid w:val="00DC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cnv.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Great Basin College</cp:lastModifiedBy>
  <cp:revision>16</cp:revision>
  <cp:lastPrinted>2013-11-06T00:01:00Z</cp:lastPrinted>
  <dcterms:created xsi:type="dcterms:W3CDTF">2013-11-04T17:52:00Z</dcterms:created>
  <dcterms:modified xsi:type="dcterms:W3CDTF">2013-11-06T00:03:00Z</dcterms:modified>
</cp:coreProperties>
</file>